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A9A35F" w14:textId="77777777" w:rsidR="009843E8" w:rsidRPr="009843E8" w:rsidRDefault="009843E8" w:rsidP="009843E8">
      <w:pPr>
        <w:widowControl/>
        <w:shd w:val="clear" w:color="auto" w:fill="FFFFFF"/>
        <w:spacing w:after="210"/>
        <w:outlineLvl w:val="1"/>
        <w:rPr>
          <w:rFonts w:ascii="Microsoft YaHei UI" w:eastAsia="Microsoft YaHei UI" w:hAnsi="Microsoft YaHei UI" w:cs="宋体"/>
          <w:color w:val="333333"/>
          <w:spacing w:val="8"/>
          <w:kern w:val="0"/>
          <w:sz w:val="33"/>
          <w:szCs w:val="33"/>
        </w:rPr>
      </w:pPr>
      <w:bookmarkStart w:id="0" w:name="_GoBack"/>
      <w:r w:rsidRPr="009843E8">
        <w:rPr>
          <w:rFonts w:ascii="Microsoft YaHei UI" w:eastAsia="Microsoft YaHei UI" w:hAnsi="Microsoft YaHei UI" w:cs="宋体" w:hint="eastAsia"/>
          <w:color w:val="333333"/>
          <w:spacing w:val="8"/>
          <w:kern w:val="0"/>
          <w:sz w:val="33"/>
          <w:szCs w:val="33"/>
        </w:rPr>
        <w:t>【石油观察家】LNG 点供行业现状及前景展望</w:t>
      </w:r>
    </w:p>
    <w:p w14:paraId="20116215" w14:textId="77777777" w:rsidR="009843E8" w:rsidRPr="009843E8" w:rsidRDefault="009843E8" w:rsidP="009843E8">
      <w:pPr>
        <w:widowControl/>
        <w:rPr>
          <w:rFonts w:ascii="宋体" w:eastAsia="宋体" w:hAnsi="宋体" w:cs="宋体"/>
          <w:kern w:val="0"/>
          <w:sz w:val="24"/>
          <w:szCs w:val="24"/>
        </w:rPr>
      </w:pPr>
      <w:r w:rsidRPr="009843E8">
        <w:rPr>
          <w:rFonts w:ascii="宋体" w:eastAsia="宋体" w:hAnsi="宋体" w:cs="宋体"/>
          <w:kern w:val="0"/>
          <w:sz w:val="24"/>
          <w:szCs w:val="24"/>
        </w:rPr>
        <w:t>文|</w:t>
      </w:r>
      <w:r w:rsidRPr="009843E8">
        <w:rPr>
          <w:rFonts w:ascii="宋体" w:eastAsia="宋体" w:hAnsi="宋体" w:cs="宋体" w:hint="eastAsia"/>
          <w:kern w:val="0"/>
          <w:sz w:val="24"/>
          <w:szCs w:val="24"/>
        </w:rPr>
        <w:t>杨义</w:t>
      </w:r>
      <w:r w:rsidRPr="009843E8">
        <w:rPr>
          <w:rFonts w:ascii="宋体" w:eastAsia="宋体" w:hAnsi="宋体" w:cs="宋体"/>
          <w:kern w:val="0"/>
          <w:sz w:val="24"/>
          <w:szCs w:val="24"/>
        </w:rPr>
        <w:t>1</w:t>
      </w:r>
      <w:r w:rsidRPr="009843E8">
        <w:rPr>
          <w:rFonts w:ascii="Times" w:eastAsia="宋体" w:hAnsi="Times" w:cs="Times"/>
          <w:kern w:val="0"/>
          <w:sz w:val="24"/>
          <w:szCs w:val="24"/>
        </w:rPr>
        <w:t> </w:t>
      </w:r>
      <w:r w:rsidRPr="009843E8">
        <w:rPr>
          <w:rFonts w:ascii="宋体" w:eastAsia="宋体" w:hAnsi="宋体" w:cs="宋体" w:hint="eastAsia"/>
          <w:kern w:val="0"/>
          <w:sz w:val="24"/>
          <w:szCs w:val="24"/>
        </w:rPr>
        <w:t>李琳娜</w:t>
      </w:r>
      <w:r w:rsidRPr="009843E8">
        <w:rPr>
          <w:rFonts w:ascii="宋体" w:eastAsia="宋体" w:hAnsi="宋体" w:cs="宋体"/>
          <w:kern w:val="0"/>
          <w:sz w:val="24"/>
          <w:szCs w:val="24"/>
        </w:rPr>
        <w:t>2</w:t>
      </w:r>
      <w:r w:rsidRPr="009843E8">
        <w:rPr>
          <w:rFonts w:ascii="Times" w:eastAsia="宋体" w:hAnsi="Times" w:cs="Times"/>
          <w:kern w:val="0"/>
          <w:sz w:val="24"/>
          <w:szCs w:val="24"/>
        </w:rPr>
        <w:t> </w:t>
      </w:r>
      <w:r w:rsidRPr="009843E8">
        <w:rPr>
          <w:rFonts w:ascii="宋体" w:eastAsia="宋体" w:hAnsi="宋体" w:cs="宋体" w:hint="eastAsia"/>
          <w:kern w:val="0"/>
          <w:sz w:val="24"/>
          <w:szCs w:val="24"/>
        </w:rPr>
        <w:t>黄苏琦</w:t>
      </w:r>
      <w:r w:rsidRPr="009843E8">
        <w:rPr>
          <w:rFonts w:ascii="宋体" w:eastAsia="宋体" w:hAnsi="宋体" w:cs="宋体"/>
          <w:kern w:val="0"/>
          <w:sz w:val="24"/>
          <w:szCs w:val="24"/>
        </w:rPr>
        <w:t>3</w:t>
      </w:r>
      <w:r w:rsidRPr="009843E8">
        <w:rPr>
          <w:rFonts w:ascii="Times" w:eastAsia="宋体" w:hAnsi="Times" w:cs="Times"/>
          <w:kern w:val="0"/>
          <w:sz w:val="24"/>
          <w:szCs w:val="24"/>
        </w:rPr>
        <w:t> </w:t>
      </w:r>
      <w:r w:rsidRPr="009843E8">
        <w:rPr>
          <w:rFonts w:ascii="宋体" w:eastAsia="宋体" w:hAnsi="宋体" w:cs="宋体" w:hint="eastAsia"/>
          <w:kern w:val="0"/>
          <w:sz w:val="24"/>
          <w:szCs w:val="24"/>
        </w:rPr>
        <w:t>刘苏欣</w:t>
      </w:r>
      <w:r w:rsidRPr="009843E8">
        <w:rPr>
          <w:rFonts w:ascii="宋体" w:eastAsia="宋体" w:hAnsi="宋体" w:cs="宋体"/>
          <w:kern w:val="0"/>
          <w:sz w:val="24"/>
          <w:szCs w:val="24"/>
        </w:rPr>
        <w:t>4</w:t>
      </w:r>
      <w:r w:rsidRPr="009843E8">
        <w:rPr>
          <w:rFonts w:ascii="Times" w:eastAsia="宋体" w:hAnsi="Times" w:cs="Times"/>
          <w:kern w:val="0"/>
          <w:sz w:val="24"/>
          <w:szCs w:val="24"/>
        </w:rPr>
        <w:t> </w:t>
      </w:r>
      <w:r w:rsidRPr="009843E8">
        <w:rPr>
          <w:rFonts w:ascii="宋体" w:eastAsia="宋体" w:hAnsi="宋体" w:cs="宋体" w:hint="eastAsia"/>
          <w:kern w:val="0"/>
          <w:sz w:val="24"/>
          <w:szCs w:val="24"/>
        </w:rPr>
        <w:t>康亮</w:t>
      </w:r>
      <w:r w:rsidRPr="009843E8">
        <w:rPr>
          <w:rFonts w:ascii="宋体" w:eastAsia="宋体" w:hAnsi="宋体" w:cs="宋体"/>
          <w:kern w:val="0"/>
          <w:sz w:val="24"/>
          <w:szCs w:val="24"/>
        </w:rPr>
        <w:t>5</w:t>
      </w:r>
      <w:r w:rsidRPr="009843E8">
        <w:rPr>
          <w:rFonts w:ascii="Times" w:eastAsia="宋体" w:hAnsi="Times" w:cs="Times"/>
          <w:kern w:val="0"/>
          <w:sz w:val="24"/>
          <w:szCs w:val="24"/>
        </w:rPr>
        <w:t> </w:t>
      </w:r>
      <w:r w:rsidRPr="009843E8">
        <w:rPr>
          <w:rFonts w:ascii="宋体" w:eastAsia="宋体" w:hAnsi="宋体" w:cs="宋体" w:hint="eastAsia"/>
          <w:kern w:val="0"/>
          <w:sz w:val="24"/>
          <w:szCs w:val="24"/>
        </w:rPr>
        <w:t>邓林</w:t>
      </w:r>
      <w:r w:rsidRPr="009843E8">
        <w:rPr>
          <w:rFonts w:ascii="宋体" w:eastAsia="宋体" w:hAnsi="宋体" w:cs="宋体"/>
          <w:kern w:val="0"/>
          <w:sz w:val="24"/>
          <w:szCs w:val="24"/>
        </w:rPr>
        <w:t>6 </w:t>
      </w:r>
    </w:p>
    <w:p w14:paraId="55EC8FF3" w14:textId="77777777" w:rsidR="009843E8" w:rsidRPr="009843E8" w:rsidRDefault="009843E8" w:rsidP="009843E8">
      <w:pPr>
        <w:widowControl/>
        <w:rPr>
          <w:rFonts w:ascii="宋体" w:eastAsia="宋体" w:hAnsi="宋体" w:cs="宋体"/>
          <w:kern w:val="0"/>
          <w:sz w:val="24"/>
          <w:szCs w:val="24"/>
        </w:rPr>
      </w:pPr>
      <w:r w:rsidRPr="009843E8">
        <w:rPr>
          <w:rFonts w:ascii="宋体" w:eastAsia="宋体" w:hAnsi="宋体" w:cs="宋体"/>
          <w:kern w:val="0"/>
          <w:sz w:val="24"/>
          <w:szCs w:val="24"/>
        </w:rPr>
        <w:br/>
      </w:r>
    </w:p>
    <w:p w14:paraId="6F5B52B0" w14:textId="77777777" w:rsidR="009843E8" w:rsidRPr="009843E8" w:rsidRDefault="009843E8" w:rsidP="009843E8">
      <w:pPr>
        <w:widowControl/>
        <w:rPr>
          <w:rFonts w:ascii="宋体" w:eastAsia="宋体" w:hAnsi="宋体" w:cs="宋体"/>
          <w:kern w:val="0"/>
          <w:sz w:val="24"/>
          <w:szCs w:val="24"/>
        </w:rPr>
      </w:pPr>
      <w:r w:rsidRPr="009843E8">
        <w:rPr>
          <w:rFonts w:ascii="宋体" w:eastAsia="宋体" w:hAnsi="宋体" w:cs="宋体"/>
          <w:kern w:val="0"/>
          <w:sz w:val="24"/>
          <w:szCs w:val="24"/>
        </w:rPr>
        <w:t>1. </w:t>
      </w:r>
      <w:r w:rsidRPr="009843E8">
        <w:rPr>
          <w:rFonts w:ascii="宋体" w:eastAsia="宋体" w:hAnsi="宋体" w:cs="宋体" w:hint="eastAsia"/>
          <w:kern w:val="0"/>
          <w:sz w:val="24"/>
          <w:szCs w:val="24"/>
        </w:rPr>
        <w:t>中国石油规划总院</w:t>
      </w:r>
      <w:r w:rsidRPr="009843E8">
        <w:rPr>
          <w:rFonts w:ascii="宋体" w:eastAsia="宋体" w:hAnsi="宋体" w:cs="宋体"/>
          <w:kern w:val="0"/>
          <w:sz w:val="24"/>
          <w:szCs w:val="24"/>
        </w:rPr>
        <w:t>2. </w:t>
      </w:r>
      <w:r w:rsidRPr="009843E8">
        <w:rPr>
          <w:rFonts w:ascii="宋体" w:eastAsia="宋体" w:hAnsi="宋体" w:cs="宋体" w:hint="eastAsia"/>
          <w:kern w:val="0"/>
          <w:sz w:val="24"/>
          <w:szCs w:val="24"/>
        </w:rPr>
        <w:t>中国石油工程设计有限责任公司</w:t>
      </w:r>
      <w:r w:rsidRPr="009843E8">
        <w:rPr>
          <w:rFonts w:ascii="宋体" w:eastAsia="宋体" w:hAnsi="宋体" w:cs="宋体"/>
          <w:kern w:val="0"/>
          <w:sz w:val="24"/>
          <w:szCs w:val="24"/>
        </w:rPr>
        <w:t>3. </w:t>
      </w:r>
      <w:r w:rsidRPr="009843E8">
        <w:rPr>
          <w:rFonts w:ascii="宋体" w:eastAsia="宋体" w:hAnsi="宋体" w:cs="宋体" w:hint="eastAsia"/>
          <w:kern w:val="0"/>
          <w:sz w:val="24"/>
          <w:szCs w:val="24"/>
        </w:rPr>
        <w:t>中国地质大学(北京)</w:t>
      </w:r>
      <w:r w:rsidRPr="009843E8">
        <w:rPr>
          <w:rFonts w:ascii="MS Gothic" w:eastAsia="MS Gothic" w:hAnsi="MS Gothic" w:cs="MS Gothic" w:hint="eastAsia"/>
          <w:kern w:val="0"/>
          <w:sz w:val="24"/>
          <w:szCs w:val="24"/>
        </w:rPr>
        <w:t> </w:t>
      </w:r>
      <w:r w:rsidRPr="009843E8">
        <w:rPr>
          <w:rFonts w:ascii="宋体" w:eastAsia="宋体" w:hAnsi="宋体" w:cs="宋体"/>
          <w:kern w:val="0"/>
          <w:sz w:val="24"/>
          <w:szCs w:val="24"/>
        </w:rPr>
        <w:t>4. </w:t>
      </w:r>
      <w:r w:rsidRPr="009843E8">
        <w:rPr>
          <w:rFonts w:ascii="宋体" w:eastAsia="宋体" w:hAnsi="宋体" w:cs="宋体" w:hint="eastAsia"/>
          <w:kern w:val="0"/>
          <w:sz w:val="24"/>
          <w:szCs w:val="24"/>
        </w:rPr>
        <w:t>中国石油大学(北京)</w:t>
      </w:r>
      <w:r w:rsidRPr="009843E8">
        <w:rPr>
          <w:rFonts w:ascii="宋体" w:eastAsia="宋体" w:hAnsi="宋体" w:cs="宋体"/>
          <w:kern w:val="0"/>
          <w:sz w:val="24"/>
          <w:szCs w:val="24"/>
        </w:rPr>
        <w:t>5. </w:t>
      </w:r>
      <w:r w:rsidRPr="009843E8">
        <w:rPr>
          <w:rFonts w:ascii="宋体" w:eastAsia="宋体" w:hAnsi="宋体" w:cs="宋体" w:hint="eastAsia"/>
          <w:kern w:val="0"/>
          <w:sz w:val="24"/>
          <w:szCs w:val="24"/>
        </w:rPr>
        <w:t>中广核双闽燃气江苏有限公司</w:t>
      </w:r>
      <w:r w:rsidRPr="009843E8">
        <w:rPr>
          <w:rFonts w:ascii="宋体" w:eastAsia="宋体" w:hAnsi="宋体" w:cs="宋体"/>
          <w:kern w:val="0"/>
          <w:sz w:val="24"/>
          <w:szCs w:val="24"/>
        </w:rPr>
        <w:t>6. </w:t>
      </w:r>
      <w:r w:rsidRPr="009843E8">
        <w:rPr>
          <w:rFonts w:ascii="宋体" w:eastAsia="宋体" w:hAnsi="宋体" w:cs="宋体" w:hint="eastAsia"/>
          <w:kern w:val="0"/>
          <w:sz w:val="24"/>
          <w:szCs w:val="24"/>
        </w:rPr>
        <w:t>中国石油天然气销售南方分公司</w:t>
      </w:r>
    </w:p>
    <w:p w14:paraId="1D801BFB" w14:textId="77777777" w:rsidR="009843E8" w:rsidRPr="009843E8" w:rsidRDefault="009843E8" w:rsidP="009843E8">
      <w:pPr>
        <w:widowControl/>
        <w:rPr>
          <w:rFonts w:ascii="宋体" w:eastAsia="宋体" w:hAnsi="宋体" w:cs="宋体"/>
          <w:kern w:val="0"/>
          <w:sz w:val="24"/>
          <w:szCs w:val="24"/>
        </w:rPr>
      </w:pPr>
      <w:r w:rsidRPr="009843E8">
        <w:rPr>
          <w:rFonts w:ascii="宋体" w:eastAsia="宋体" w:hAnsi="宋体" w:cs="宋体"/>
          <w:b/>
          <w:bCs/>
          <w:kern w:val="0"/>
          <w:sz w:val="24"/>
          <w:szCs w:val="24"/>
        </w:rPr>
        <w:t>摘 要</w:t>
      </w:r>
      <w:r w:rsidRPr="009843E8">
        <w:rPr>
          <w:rFonts w:ascii="宋体" w:eastAsia="宋体" w:hAnsi="宋体" w:cs="宋体"/>
          <w:kern w:val="0"/>
          <w:sz w:val="24"/>
          <w:szCs w:val="24"/>
        </w:rPr>
        <w:t> 受低油价的影响并得益于国家强力推进“煤改气”工程，综合经济性明显的 LNG点供项目逐渐成为投资、建设的热点。但由于目前LNG点供项目存在着设计规范和行业标准缺失、违规建设及手续不全等诸多问题，特别是对城市燃气企业特许经营权造成了巨大的冲击，致使地方政府和管道燃气企业对其抱有抵触心态。为此，通过多方走访调研，总结了LNG点供项目商务模式、建设模式、运营模式、投资模式、合同模式、计量模式等方面较为成功的经验，分析了LNG点供项目发展的政策环境，梳理了其发展的制约因素。最后，结合我国油气改革的形势，展望了LNG点供行业的发展前景:1 LNG气化站设计、建设方面规范缺失的局面有望在近期内得到极大的改善;2在目前低油价水平下，LNG点供项目很可能会在更大的范围内普及;3从长远来看，管道气仍应是主要的供气方式，LNG 点供可作为前者的补充，将目标市场锁定在管道不发达的城镇、农村，以气化居民、工商业用户为主。 </w:t>
      </w:r>
    </w:p>
    <w:p w14:paraId="56BE3157" w14:textId="77777777" w:rsidR="009843E8" w:rsidRPr="009843E8" w:rsidRDefault="009843E8" w:rsidP="009843E8">
      <w:pPr>
        <w:widowControl/>
        <w:rPr>
          <w:rFonts w:ascii="宋体" w:eastAsia="宋体" w:hAnsi="宋体" w:cs="宋体"/>
          <w:kern w:val="0"/>
          <w:sz w:val="24"/>
          <w:szCs w:val="24"/>
        </w:rPr>
      </w:pPr>
    </w:p>
    <w:p w14:paraId="5977C98B" w14:textId="77777777" w:rsidR="009843E8" w:rsidRPr="009843E8" w:rsidRDefault="009843E8" w:rsidP="009843E8">
      <w:pPr>
        <w:widowControl/>
        <w:rPr>
          <w:rFonts w:ascii="宋体" w:eastAsia="宋体" w:hAnsi="宋体" w:cs="宋体"/>
          <w:kern w:val="0"/>
          <w:sz w:val="24"/>
          <w:szCs w:val="24"/>
        </w:rPr>
      </w:pPr>
      <w:r w:rsidRPr="009843E8">
        <w:rPr>
          <w:rFonts w:ascii="宋体" w:eastAsia="宋体" w:hAnsi="宋体" w:cs="宋体"/>
          <w:b/>
          <w:bCs/>
          <w:kern w:val="0"/>
          <w:sz w:val="24"/>
          <w:szCs w:val="24"/>
        </w:rPr>
        <w:t>关键词 中国 LNG 点供 煤改气 制约因素 开发模式 油气改革 政策环境 发展前景</w:t>
      </w:r>
    </w:p>
    <w:p w14:paraId="637BCBC3" w14:textId="77777777" w:rsidR="009843E8" w:rsidRPr="009843E8" w:rsidRDefault="009843E8" w:rsidP="009843E8">
      <w:pPr>
        <w:widowControl/>
        <w:rPr>
          <w:rFonts w:ascii="宋体" w:eastAsia="宋体" w:hAnsi="宋体" w:cs="宋体"/>
          <w:kern w:val="0"/>
          <w:sz w:val="24"/>
          <w:szCs w:val="24"/>
        </w:rPr>
      </w:pPr>
    </w:p>
    <w:p w14:paraId="1F44D1C2" w14:textId="77777777" w:rsidR="009843E8" w:rsidRPr="009843E8" w:rsidRDefault="009843E8" w:rsidP="009843E8">
      <w:pPr>
        <w:widowControl/>
        <w:rPr>
          <w:rFonts w:ascii="宋体" w:eastAsia="宋体" w:hAnsi="宋体" w:cs="宋体"/>
          <w:kern w:val="0"/>
          <w:sz w:val="24"/>
          <w:szCs w:val="24"/>
        </w:rPr>
      </w:pPr>
      <w:r w:rsidRPr="009843E8">
        <w:rPr>
          <w:rFonts w:ascii="宋体" w:eastAsia="宋体" w:hAnsi="宋体" w:cs="宋体"/>
          <w:kern w:val="0"/>
          <w:sz w:val="24"/>
          <w:szCs w:val="24"/>
        </w:rPr>
        <w:t>01</w:t>
      </w:r>
    </w:p>
    <w:p w14:paraId="2E2FB1C1" w14:textId="77777777" w:rsidR="009843E8" w:rsidRPr="009843E8" w:rsidRDefault="009843E8" w:rsidP="009843E8">
      <w:pPr>
        <w:widowControl/>
        <w:rPr>
          <w:rFonts w:ascii="宋体" w:eastAsia="宋体" w:hAnsi="宋体" w:cs="宋体"/>
          <w:kern w:val="0"/>
          <w:sz w:val="24"/>
          <w:szCs w:val="24"/>
        </w:rPr>
      </w:pPr>
    </w:p>
    <w:p w14:paraId="76C30E61" w14:textId="77777777" w:rsidR="009843E8" w:rsidRPr="009843E8" w:rsidRDefault="009843E8" w:rsidP="009843E8">
      <w:pPr>
        <w:widowControl/>
        <w:rPr>
          <w:rFonts w:ascii="宋体" w:eastAsia="宋体" w:hAnsi="宋体" w:cs="宋体"/>
          <w:kern w:val="0"/>
          <w:sz w:val="24"/>
          <w:szCs w:val="24"/>
        </w:rPr>
      </w:pPr>
      <w:r w:rsidRPr="009843E8">
        <w:rPr>
          <w:rFonts w:ascii="宋体" w:eastAsia="宋体" w:hAnsi="宋体" w:cs="宋体"/>
          <w:b/>
          <w:bCs/>
          <w:kern w:val="0"/>
          <w:sz w:val="24"/>
          <w:szCs w:val="24"/>
        </w:rPr>
        <w:t>我国LNG行业发展现状</w:t>
      </w:r>
    </w:p>
    <w:p w14:paraId="340B9434" w14:textId="77777777" w:rsidR="009843E8" w:rsidRPr="009843E8" w:rsidRDefault="009843E8" w:rsidP="009843E8">
      <w:pPr>
        <w:widowControl/>
        <w:rPr>
          <w:rFonts w:ascii="宋体" w:eastAsia="宋体" w:hAnsi="宋体" w:cs="宋体"/>
          <w:kern w:val="0"/>
          <w:sz w:val="24"/>
          <w:szCs w:val="24"/>
        </w:rPr>
      </w:pPr>
    </w:p>
    <w:p w14:paraId="3B415732" w14:textId="77777777" w:rsidR="009843E8" w:rsidRPr="009843E8" w:rsidRDefault="009843E8" w:rsidP="009843E8">
      <w:pPr>
        <w:widowControl/>
        <w:ind w:firstLine="480"/>
        <w:rPr>
          <w:rFonts w:ascii="宋体" w:eastAsia="宋体" w:hAnsi="宋体" w:cs="宋体"/>
          <w:kern w:val="0"/>
          <w:sz w:val="24"/>
          <w:szCs w:val="24"/>
        </w:rPr>
      </w:pPr>
      <w:r w:rsidRPr="009843E8">
        <w:rPr>
          <w:rFonts w:ascii="宋体" w:eastAsia="宋体" w:hAnsi="宋体" w:cs="宋体"/>
          <w:kern w:val="0"/>
          <w:sz w:val="24"/>
          <w:szCs w:val="24"/>
        </w:rPr>
        <w:t>我国LNG资源主要来自于内陆LNG工厂自产和沿海LNG接收站引进。近年来，我国LNG产能建设速度加快，截至2016年12月底，全国LNG 工厂累计投产149座(图 1)，</w:t>
      </w:r>
    </w:p>
    <w:p w14:paraId="00DA2DFA" w14:textId="57D0EDB4" w:rsidR="002C36D9" w:rsidRDefault="009843E8" w:rsidP="009843E8">
      <w:r w:rsidRPr="009843E8">
        <w:rPr>
          <w:rFonts w:ascii="宋体" w:eastAsia="宋体" w:hAnsi="宋体" w:cs="宋体"/>
          <w:noProof/>
          <w:kern w:val="0"/>
          <w:sz w:val="24"/>
          <w:szCs w:val="24"/>
        </w:rPr>
        <mc:AlternateContent>
          <mc:Choice Requires="wps">
            <w:drawing>
              <wp:inline distT="0" distB="0" distL="0" distR="0" wp14:anchorId="167EF889" wp14:editId="3E741605">
                <wp:extent cx="304800" cy="304800"/>
                <wp:effectExtent l="0" t="0" r="0" b="0"/>
                <wp:docPr id="1" name="矩形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FD02AB4" id="矩形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" filled="f" stroked="f">
                <o:lock v:ext="edit" aspectratio="t"/>
                <w10:anchorlock/>
              </v:rect>
            </w:pict>
          </mc:Fallback>
        </mc:AlternateContent>
      </w:r>
      <w:r>
        <w:rPr>
          <w:noProof/>
        </w:rPr>
        <w:lastRenderedPageBreak/>
        <w:drawing>
          <wp:inline distT="0" distB="0" distL="0" distR="0" wp14:anchorId="2D30AFE7" wp14:editId="293FB388">
            <wp:extent cx="5274310" cy="2303780"/>
            <wp:effectExtent l="0" t="0" r="2540" b="127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274310" cy="2303780"/>
                    </a:xfrm>
                    <a:prstGeom prst="rect">
                      <a:avLst/>
                    </a:prstGeom>
                  </pic:spPr>
                </pic:pic>
              </a:graphicData>
            </a:graphic>
          </wp:inline>
        </w:drawing>
      </w:r>
    </w:p>
    <w:p w14:paraId="12EC2623" w14:textId="77777777" w:rsidR="009843E8" w:rsidRDefault="009843E8" w:rsidP="009843E8">
      <w:pPr>
        <w:pStyle w:val="a3"/>
        <w:shd w:val="clear" w:color="auto" w:fill="FFFFFF"/>
        <w:spacing w:before="0" w:beforeAutospacing="0" w:after="0" w:afterAutospacing="0"/>
        <w:ind w:firstLine="480"/>
        <w:jc w:val="both"/>
        <w:rPr>
          <w:rFonts w:ascii="Microsoft YaHei UI" w:eastAsia="Microsoft YaHei UI" w:hAnsi="Microsoft YaHei UI"/>
          <w:color w:val="333333"/>
          <w:spacing w:val="8"/>
          <w:sz w:val="26"/>
          <w:szCs w:val="26"/>
        </w:rPr>
      </w:pPr>
      <w:r>
        <w:rPr>
          <w:rFonts w:ascii="Microsoft YaHei UI" w:eastAsia="Microsoft YaHei UI" w:hAnsi="Microsoft YaHei UI" w:hint="eastAsia"/>
          <w:color w:val="333333"/>
          <w:spacing w:val="8"/>
          <w:sz w:val="26"/>
          <w:szCs w:val="26"/>
        </w:rPr>
        <w:t>产能达9220×104 m3/d(约304×108 m3/a)，还有19座LNG工厂在建，若全部投运，总液化能力将达1.06×108 m3/d(约 350×108 m3/a)。此外，全国已累计投产13座LNG接收站，接收能力达5130×104 t/a(约718×108 m3/a)，在建和已获“路条”接收站 10座，若全部投运，总接收能力将达7940×104 t/a(约1112×108 m3/a)。</w:t>
      </w:r>
    </w:p>
    <w:p w14:paraId="087FCA3C" w14:textId="77777777" w:rsidR="009843E8" w:rsidRDefault="009843E8" w:rsidP="009843E8">
      <w:pPr>
        <w:pStyle w:val="a3"/>
        <w:shd w:val="clear" w:color="auto" w:fill="FFFFFF"/>
        <w:spacing w:before="0" w:beforeAutospacing="0" w:after="0" w:afterAutospacing="0"/>
        <w:ind w:firstLine="480"/>
        <w:jc w:val="both"/>
        <w:rPr>
          <w:rFonts w:ascii="Microsoft YaHei UI" w:eastAsia="Microsoft YaHei UI" w:hAnsi="Microsoft YaHei UI" w:hint="eastAsia"/>
          <w:color w:val="333333"/>
          <w:spacing w:val="8"/>
          <w:sz w:val="26"/>
          <w:szCs w:val="26"/>
        </w:rPr>
      </w:pPr>
      <w:r>
        <w:rPr>
          <w:rFonts w:ascii="Microsoft YaHei UI" w:eastAsia="Microsoft YaHei UI" w:hAnsi="Microsoft YaHei UI" w:hint="eastAsia"/>
          <w:color w:val="333333"/>
          <w:spacing w:val="8"/>
          <w:sz w:val="26"/>
          <w:szCs w:val="26"/>
        </w:rPr>
        <w:t>虽然上游产能建设开展如火如荼，但自2014年以来，国内经济下行和国际原油价格断崖式下跌给天然气市场带来巨大的冲击，LNG产业也逐渐呈现出供大于求的局面，终端业务尤其是车船领域发展明显放缓。最为显著的特征是LNG工厂负荷率由最高时的约60%下降到40%，LNG市场消费量年均增速也由最高时的70%下降到目前的不足30%。与此同时，国内非居民用气门站价也开始下调，LNG工厂出厂价及 LNG接收站槽车批发价纷纷下滑，与管道气价差逐渐缩小，部分地区甚至可以相互竞争。例如内陆工厂出厂价最低2280元/t(约1.63元/m3)， 沿海LNG接收站批发价最低2690元/t(约1.92元/ m3)，若考虑运费几乎与中东部地区1.91~2.18元 / m3 的管道气基准门站价相差无几或者略高。</w:t>
      </w:r>
    </w:p>
    <w:p w14:paraId="297E1825" w14:textId="77777777" w:rsidR="009843E8" w:rsidRDefault="009843E8" w:rsidP="009843E8">
      <w:pPr>
        <w:pStyle w:val="a3"/>
        <w:shd w:val="clear" w:color="auto" w:fill="FFFFFF"/>
        <w:spacing w:before="0" w:beforeAutospacing="0" w:after="0" w:afterAutospacing="0"/>
        <w:ind w:firstLine="480"/>
        <w:jc w:val="both"/>
        <w:rPr>
          <w:rFonts w:ascii="Microsoft YaHei UI" w:eastAsia="Microsoft YaHei UI" w:hAnsi="Microsoft YaHei UI" w:hint="eastAsia"/>
          <w:color w:val="333333"/>
          <w:spacing w:val="8"/>
          <w:sz w:val="26"/>
          <w:szCs w:val="26"/>
        </w:rPr>
      </w:pPr>
      <w:r>
        <w:rPr>
          <w:rFonts w:ascii="Microsoft YaHei UI" w:eastAsia="Microsoft YaHei UI" w:hAnsi="Microsoft YaHei UI" w:hint="eastAsia"/>
          <w:color w:val="333333"/>
          <w:spacing w:val="8"/>
          <w:sz w:val="26"/>
          <w:szCs w:val="26"/>
        </w:rPr>
        <w:lastRenderedPageBreak/>
        <w:t>政策方面，受几次全国范围雾霾天气的影响， 国家治理大气污染的力度不断加强，从中央到地方接连颁布“煤改气”的政策，推动各地“煤改气”项目更快地发展 (表1)。</w:t>
      </w:r>
    </w:p>
    <w:p w14:paraId="053BE4E4" w14:textId="7325935A" w:rsidR="009843E8" w:rsidRDefault="009843E8" w:rsidP="009843E8">
      <w:r>
        <w:rPr>
          <w:noProof/>
        </w:rPr>
        <w:drawing>
          <wp:inline distT="0" distB="0" distL="0" distR="0" wp14:anchorId="457038C2" wp14:editId="703317D1">
            <wp:extent cx="5274310" cy="1892935"/>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274310" cy="1892935"/>
                    </a:xfrm>
                    <a:prstGeom prst="rect">
                      <a:avLst/>
                    </a:prstGeom>
                  </pic:spPr>
                </pic:pic>
              </a:graphicData>
            </a:graphic>
          </wp:inline>
        </w:drawing>
      </w:r>
    </w:p>
    <w:p w14:paraId="79B39945" w14:textId="77777777" w:rsidR="009843E8" w:rsidRDefault="009843E8" w:rsidP="009843E8">
      <w:pPr>
        <w:pStyle w:val="a3"/>
        <w:spacing w:before="0" w:beforeAutospacing="0" w:after="0" w:afterAutospacing="0"/>
        <w:ind w:firstLine="480"/>
        <w:jc w:val="both"/>
      </w:pPr>
      <w:r>
        <w:t>在此大环境下，出于经济性和环保性的考虑，终端企业纷纷考虑锅炉“煤改气”。而LNG点供装置由于其投资小、周期短、价格灵活等优势备受青睐，在近两年呈现出爆发式发展的态势，特别是在河北、山东、江苏、浙江等省发展势头迅猛，具有较大市场潜力。</w:t>
      </w:r>
    </w:p>
    <w:p w14:paraId="7A0BEF43" w14:textId="77777777" w:rsidR="009843E8" w:rsidRDefault="009843E8" w:rsidP="009843E8">
      <w:pPr>
        <w:pStyle w:val="a3"/>
        <w:spacing w:before="0" w:beforeAutospacing="0" w:after="0" w:afterAutospacing="0"/>
        <w:ind w:firstLine="480"/>
        <w:jc w:val="both"/>
      </w:pPr>
    </w:p>
    <w:p w14:paraId="36E6DFA4" w14:textId="77777777" w:rsidR="009843E8" w:rsidRDefault="009843E8" w:rsidP="009843E8">
      <w:pPr>
        <w:pStyle w:val="a3"/>
        <w:spacing w:before="0" w:beforeAutospacing="0" w:after="0" w:afterAutospacing="0"/>
        <w:jc w:val="both"/>
      </w:pPr>
      <w:r>
        <w:t>02</w:t>
      </w:r>
    </w:p>
    <w:p w14:paraId="521E6B9F" w14:textId="77777777" w:rsidR="009843E8" w:rsidRDefault="009843E8" w:rsidP="009843E8">
      <w:pPr>
        <w:pStyle w:val="a3"/>
        <w:spacing w:before="0" w:beforeAutospacing="0" w:after="0" w:afterAutospacing="0"/>
        <w:jc w:val="both"/>
      </w:pPr>
    </w:p>
    <w:p w14:paraId="741392D1" w14:textId="77777777" w:rsidR="009843E8" w:rsidRDefault="009843E8" w:rsidP="009843E8">
      <w:pPr>
        <w:pStyle w:val="a3"/>
        <w:spacing w:before="0" w:beforeAutospacing="0" w:after="0" w:afterAutospacing="0"/>
        <w:jc w:val="both"/>
      </w:pPr>
      <w:r>
        <w:rPr>
          <w:rStyle w:val="a4"/>
        </w:rPr>
        <w:t>点供项目的发展现状</w:t>
      </w:r>
    </w:p>
    <w:p w14:paraId="2DF456E2" w14:textId="77777777" w:rsidR="009843E8" w:rsidRDefault="009843E8" w:rsidP="009843E8">
      <w:pPr>
        <w:pStyle w:val="a3"/>
        <w:spacing w:before="0" w:beforeAutospacing="0" w:after="0" w:afterAutospacing="0"/>
        <w:jc w:val="both"/>
      </w:pPr>
    </w:p>
    <w:p w14:paraId="11B5F8CA" w14:textId="77777777" w:rsidR="009843E8" w:rsidRDefault="009843E8" w:rsidP="009843E8">
      <w:pPr>
        <w:pStyle w:val="a3"/>
        <w:spacing w:before="0" w:beforeAutospacing="0" w:after="0" w:afterAutospacing="0"/>
        <w:jc w:val="both"/>
      </w:pPr>
      <w:r>
        <w:t>01</w:t>
      </w:r>
    </w:p>
    <w:p w14:paraId="0D162B50" w14:textId="77777777" w:rsidR="009843E8" w:rsidRDefault="009843E8" w:rsidP="009843E8">
      <w:pPr>
        <w:pStyle w:val="a3"/>
        <w:spacing w:before="0" w:beforeAutospacing="0" w:after="0" w:afterAutospacing="0"/>
        <w:jc w:val="both"/>
      </w:pPr>
      <w:r>
        <w:t>LNG 点供的含义</w:t>
      </w:r>
    </w:p>
    <w:p w14:paraId="26884BF2" w14:textId="77777777" w:rsidR="009843E8" w:rsidRDefault="009843E8" w:rsidP="009843E8">
      <w:pPr>
        <w:pStyle w:val="a3"/>
        <w:spacing w:before="0" w:beforeAutospacing="0" w:after="0" w:afterAutospacing="0"/>
        <w:ind w:firstLine="480"/>
        <w:jc w:val="both"/>
      </w:pPr>
      <w:r>
        <w:t>LNG点供，也叫LNG区域供气单元，适用于输气管线不易到达，或由于用量小修建管线不经济的中小城镇和工厂等终端用户。LNG点供装置相当于小型LNG接收气化站，由LNG槽车运输供应、卸货，LNG储罐储存，LNG气化与气相处理，气态天然气进入管网计量、输配等环节组成。根据用户用气量规模的不同，可分为杜瓦瓶组(单瓶100~200 L)、洁易顺(储罐10.0~19.6m3 小型一体橇)、箱式橇装站(储罐30 m3 大型一体橇)、固定站(单罐60~250 m3)等4类供气单元(图 2)。</w:t>
      </w:r>
    </w:p>
    <w:p w14:paraId="0392C93A" w14:textId="79E7C0CC" w:rsidR="009843E8" w:rsidRDefault="009843E8" w:rsidP="009843E8">
      <w:r>
        <w:rPr>
          <w:noProof/>
        </w:rPr>
        <w:lastRenderedPageBreak/>
        <w:drawing>
          <wp:inline distT="0" distB="0" distL="0" distR="0" wp14:anchorId="07BF9B9D" wp14:editId="5B201C3A">
            <wp:extent cx="5274310" cy="3788410"/>
            <wp:effectExtent l="0" t="0" r="2540" b="254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274310" cy="3788410"/>
                    </a:xfrm>
                    <a:prstGeom prst="rect">
                      <a:avLst/>
                    </a:prstGeom>
                  </pic:spPr>
                </pic:pic>
              </a:graphicData>
            </a:graphic>
          </wp:inline>
        </w:drawing>
      </w:r>
    </w:p>
    <w:p w14:paraId="53DCD089" w14:textId="77777777" w:rsidR="009843E8" w:rsidRDefault="009843E8" w:rsidP="009843E8">
      <w:pPr>
        <w:pStyle w:val="a3"/>
        <w:spacing w:before="0" w:beforeAutospacing="0" w:after="0" w:afterAutospacing="0"/>
        <w:jc w:val="both"/>
      </w:pPr>
      <w:r>
        <w:t>02</w:t>
      </w:r>
    </w:p>
    <w:p w14:paraId="5938EF22" w14:textId="77777777" w:rsidR="009843E8" w:rsidRDefault="009843E8" w:rsidP="009843E8">
      <w:pPr>
        <w:pStyle w:val="a3"/>
        <w:spacing w:before="0" w:beforeAutospacing="0" w:after="0" w:afterAutospacing="0"/>
        <w:jc w:val="both"/>
      </w:pPr>
      <w:r>
        <w:t>LNG点供的优势</w:t>
      </w:r>
    </w:p>
    <w:p w14:paraId="783AE39C" w14:textId="77777777" w:rsidR="009843E8" w:rsidRDefault="009843E8" w:rsidP="009843E8">
      <w:pPr>
        <w:pStyle w:val="a3"/>
        <w:spacing w:before="0" w:beforeAutospacing="0" w:after="0" w:afterAutospacing="0"/>
        <w:jc w:val="both"/>
      </w:pPr>
    </w:p>
    <w:p w14:paraId="063AC5F8" w14:textId="77777777" w:rsidR="009843E8" w:rsidRDefault="009843E8" w:rsidP="009843E8">
      <w:pPr>
        <w:pStyle w:val="a3"/>
        <w:spacing w:before="0" w:beforeAutospacing="0" w:after="0" w:afterAutospacing="0"/>
        <w:ind w:firstLine="480"/>
        <w:jc w:val="both"/>
      </w:pPr>
      <w:r>
        <w:t>LNG为常压低温储藏，比CNG、LPG常温高压储存更加安全。更为重要的是，单位体积的LNG气化后是原液态的600倍，而CNG、LPG减压后的体积仅是原高压状态的 200~250 倍，因此LNG的储存密度更大。此外，LNG着火点较高，不易燃烧，且气化后密度低，只有空气的一半，泄漏后会立即挥发扩散，抗爆性好。最后，在目前国际油价低迷的情况下，LNG点供项目的综合经济性更加明显。考虑各地在气化站设备购置成本、土地、人工水电等方面的投入不同，以10蒸吨锅炉为例，不同燃料的使用成本如表2所示：</w:t>
      </w:r>
    </w:p>
    <w:p w14:paraId="4ADC493F" w14:textId="79BF5D51" w:rsidR="009843E8" w:rsidRDefault="009843E8" w:rsidP="009843E8">
      <w:r>
        <w:rPr>
          <w:noProof/>
        </w:rPr>
        <w:lastRenderedPageBreak/>
        <w:drawing>
          <wp:inline distT="0" distB="0" distL="0" distR="0" wp14:anchorId="6D56FE9E" wp14:editId="3D72D76E">
            <wp:extent cx="4810125" cy="4981575"/>
            <wp:effectExtent l="0" t="0" r="9525"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810125" cy="4981575"/>
                    </a:xfrm>
                    <a:prstGeom prst="rect">
                      <a:avLst/>
                    </a:prstGeom>
                  </pic:spPr>
                </pic:pic>
              </a:graphicData>
            </a:graphic>
          </wp:inline>
        </w:drawing>
      </w:r>
    </w:p>
    <w:p w14:paraId="03B7B08D" w14:textId="77777777" w:rsidR="009843E8" w:rsidRDefault="009843E8" w:rsidP="009843E8">
      <w:pPr>
        <w:pStyle w:val="a3"/>
        <w:spacing w:before="0" w:beforeAutospacing="0" w:after="0" w:afterAutospacing="0"/>
        <w:ind w:firstLine="480"/>
        <w:jc w:val="both"/>
      </w:pPr>
      <w:r>
        <w:t>与煤作燃料相比，LNG每年燃料费用是燃煤的1.6倍，差距较大。因此单从燃料使用成本上对比是没有经济性可言的，但考虑到燃煤锅炉的用地面积和人工投入通常是燃气锅炉的2倍，该项超出部分的费用可抵消一部分燃料成本，且燃气锅炉更为节能环保，近年来也得到国家的大力支持。</w:t>
      </w:r>
    </w:p>
    <w:p w14:paraId="38FCB424" w14:textId="77777777" w:rsidR="009843E8" w:rsidRDefault="009843E8" w:rsidP="009843E8">
      <w:pPr>
        <w:pStyle w:val="a3"/>
        <w:spacing w:before="0" w:beforeAutospacing="0" w:after="0" w:afterAutospacing="0"/>
        <w:ind w:firstLine="480"/>
        <w:jc w:val="both"/>
      </w:pPr>
      <w:r>
        <w:t>LNG较之管道气仍有一定优势，每年可节省燃料费用110万元。目前市场上供应10蒸吨锅炉所需LNG气化装置平均投资在60万元~90万元 /套，以此估算，6 ~ 10个月即可回收装置购置成本，而且LNG点供还省去了使用管道气所需缴纳的高昂开口费。因此，在管道气还没开通的地方，LNG点供是非常经济的选择。此外，LNG的价格走低，也使 其替代油品、LPG 的优势增强，跨区域流动性增加。</w:t>
      </w:r>
    </w:p>
    <w:p w14:paraId="51979548" w14:textId="77777777" w:rsidR="009843E8" w:rsidRDefault="009843E8" w:rsidP="009843E8">
      <w:pPr>
        <w:pStyle w:val="a3"/>
        <w:spacing w:before="0" w:beforeAutospacing="0" w:after="0" w:afterAutospacing="0"/>
        <w:ind w:firstLine="480"/>
        <w:jc w:val="both"/>
      </w:pPr>
    </w:p>
    <w:p w14:paraId="3F46BA95" w14:textId="77777777" w:rsidR="009843E8" w:rsidRDefault="009843E8" w:rsidP="009843E8">
      <w:pPr>
        <w:pStyle w:val="a3"/>
        <w:spacing w:before="0" w:beforeAutospacing="0" w:after="0" w:afterAutospacing="0"/>
        <w:jc w:val="both"/>
      </w:pPr>
      <w:r>
        <w:t>03</w:t>
      </w:r>
    </w:p>
    <w:p w14:paraId="1770AE4A" w14:textId="77777777" w:rsidR="009843E8" w:rsidRDefault="009843E8" w:rsidP="009843E8">
      <w:pPr>
        <w:pStyle w:val="a3"/>
        <w:spacing w:before="0" w:beforeAutospacing="0" w:after="0" w:afterAutospacing="0"/>
        <w:jc w:val="both"/>
      </w:pPr>
      <w:r>
        <w:t>LNG点供的手续办理</w:t>
      </w:r>
    </w:p>
    <w:p w14:paraId="58DAFD49" w14:textId="77777777" w:rsidR="009843E8" w:rsidRDefault="009843E8" w:rsidP="009843E8">
      <w:pPr>
        <w:pStyle w:val="a3"/>
        <w:spacing w:before="0" w:beforeAutospacing="0" w:after="0" w:afterAutospacing="0"/>
        <w:ind w:firstLine="480"/>
        <w:jc w:val="both"/>
      </w:pPr>
      <w:r>
        <w:t>LNG点供项目投资少、建设快、设备模块化程度高，不少燃气企业或工业企业为规避审批流程， 通常私自建设，因此存在较大安全隐患。此外，由于手续不全，政府通常不予“保护”，甚至一些地区严厉查处这种违规建设的行为。但实际上LNG点供项目的各项审批手续还是有章可循的，经各方走访和调研后，笔</w:t>
      </w:r>
      <w:r>
        <w:lastRenderedPageBreak/>
        <w:t>者认为采用“企业自用或自建储备站” 的方式是办理项目合法手续的重要途径，不仅可以有效缩短项目手续办理时间，还可为今后的合规化管理做好基础。</w:t>
      </w:r>
    </w:p>
    <w:p w14:paraId="6433C065" w14:textId="77777777" w:rsidR="009843E8" w:rsidRDefault="009843E8" w:rsidP="009843E8">
      <w:pPr>
        <w:pStyle w:val="a3"/>
        <w:spacing w:before="0" w:beforeAutospacing="0" w:after="0" w:afterAutospacing="0"/>
        <w:ind w:firstLine="480"/>
        <w:jc w:val="both"/>
      </w:pPr>
      <w:r>
        <w:t>通过手续办理流程可以看出(表 3)，</w:t>
      </w:r>
    </w:p>
    <w:p w14:paraId="3D6BDBC5" w14:textId="3DC79070" w:rsidR="009843E8" w:rsidRDefault="009843E8" w:rsidP="009843E8">
      <w:r>
        <w:rPr>
          <w:noProof/>
        </w:rPr>
        <w:drawing>
          <wp:inline distT="0" distB="0" distL="0" distR="0" wp14:anchorId="63348364" wp14:editId="60B93F8B">
            <wp:extent cx="5274310" cy="4471670"/>
            <wp:effectExtent l="0" t="0" r="2540" b="508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4471670"/>
                    </a:xfrm>
                    <a:prstGeom prst="rect">
                      <a:avLst/>
                    </a:prstGeom>
                  </pic:spPr>
                </pic:pic>
              </a:graphicData>
            </a:graphic>
          </wp:inline>
        </w:drawing>
      </w:r>
    </w:p>
    <w:p w14:paraId="2719F090" w14:textId="77777777" w:rsidR="009843E8" w:rsidRDefault="009843E8" w:rsidP="009843E8">
      <w:pPr>
        <w:pStyle w:val="a3"/>
        <w:spacing w:before="0" w:beforeAutospacing="0" w:after="0" w:afterAutospacing="0"/>
        <w:jc w:val="both"/>
      </w:pPr>
      <w:r>
        <w:t>立项、选址、设计、审图、建设、验收、投产需要至少8个月时间，这将无法体现LNG点供项目灵活、周期短、见效快的特点，而且也大大超过各类企业所能够接受的时间预期。但以现有行政审批制度和项目管理流程为准绳，这是使项目依法合规的唯一途径，同时对点供项目和用气企业都能提供有力的法律保护。</w:t>
      </w:r>
    </w:p>
    <w:p w14:paraId="292E9191" w14:textId="77777777" w:rsidR="009843E8" w:rsidRDefault="009843E8" w:rsidP="009843E8">
      <w:pPr>
        <w:pStyle w:val="a3"/>
        <w:spacing w:before="0" w:beforeAutospacing="0" w:after="0" w:afterAutospacing="0"/>
        <w:jc w:val="both"/>
      </w:pPr>
    </w:p>
    <w:p w14:paraId="7A932590" w14:textId="77777777" w:rsidR="009843E8" w:rsidRDefault="009843E8" w:rsidP="009843E8">
      <w:pPr>
        <w:pStyle w:val="a3"/>
        <w:spacing w:before="0" w:beforeAutospacing="0" w:after="0" w:afterAutospacing="0"/>
        <w:jc w:val="both"/>
      </w:pPr>
      <w:r>
        <w:t>04</w:t>
      </w:r>
    </w:p>
    <w:p w14:paraId="7A1506DC" w14:textId="77777777" w:rsidR="009843E8" w:rsidRDefault="009843E8" w:rsidP="009843E8">
      <w:pPr>
        <w:pStyle w:val="a3"/>
        <w:spacing w:before="0" w:beforeAutospacing="0" w:after="0" w:afterAutospacing="0"/>
        <w:jc w:val="both"/>
      </w:pPr>
      <w:r>
        <w:t>LNG点供的开发模式</w:t>
      </w:r>
    </w:p>
    <w:p w14:paraId="13B52860" w14:textId="77777777" w:rsidR="009843E8" w:rsidRDefault="009843E8" w:rsidP="009843E8">
      <w:pPr>
        <w:pStyle w:val="a3"/>
        <w:spacing w:before="0" w:beforeAutospacing="0" w:after="0" w:afterAutospacing="0"/>
        <w:ind w:firstLine="480"/>
        <w:jc w:val="both"/>
      </w:pPr>
      <w:r>
        <w:t>LNG点供项目市场化程度较高，但随着天然气管网的不断完善，以及各点供企业间的激烈竞争，如何以合适的开发模式使供需双方达到双赢，是摆在营销人员面前的难题。笔者从商务模式、建设模式、 运营模式、投资模式、合同模式、计量模式等方面总结出一些较为成功经验。</w:t>
      </w:r>
    </w:p>
    <w:p w14:paraId="27DAA77E" w14:textId="77777777" w:rsidR="009843E8" w:rsidRDefault="009843E8" w:rsidP="009843E8">
      <w:pPr>
        <w:pStyle w:val="a3"/>
        <w:spacing w:before="0" w:beforeAutospacing="0" w:after="0" w:afterAutospacing="0"/>
        <w:ind w:firstLine="480"/>
        <w:jc w:val="both"/>
      </w:pPr>
    </w:p>
    <w:p w14:paraId="0A586498" w14:textId="77777777" w:rsidR="009843E8" w:rsidRDefault="009843E8" w:rsidP="009843E8">
      <w:pPr>
        <w:pStyle w:val="a3"/>
        <w:spacing w:before="0" w:beforeAutospacing="0" w:after="0" w:afterAutospacing="0"/>
        <w:jc w:val="both"/>
      </w:pPr>
      <w:r>
        <w:rPr>
          <w:rStyle w:val="a4"/>
        </w:rPr>
        <w:t> 2.4.1 商务模式</w:t>
      </w:r>
    </w:p>
    <w:p w14:paraId="7C17CA32" w14:textId="77777777" w:rsidR="009843E8" w:rsidRDefault="009843E8" w:rsidP="009843E8">
      <w:pPr>
        <w:pStyle w:val="a3"/>
        <w:spacing w:before="0" w:beforeAutospacing="0" w:after="0" w:afterAutospacing="0"/>
        <w:ind w:firstLine="480"/>
        <w:jc w:val="both"/>
      </w:pPr>
      <w:r>
        <w:t>为吸引客户，点供企业常采用用户“零投资” 模式推广LNG气化站项目，燃气供应商免费为用户提供设备，并作为唯一气源供气，具体有两种模式。</w:t>
      </w:r>
    </w:p>
    <w:p w14:paraId="37B4DC19" w14:textId="77777777" w:rsidR="009843E8" w:rsidRDefault="009843E8" w:rsidP="009843E8">
      <w:pPr>
        <w:pStyle w:val="a3"/>
        <w:spacing w:before="0" w:beforeAutospacing="0" w:after="0" w:afterAutospacing="0"/>
        <w:ind w:firstLine="480"/>
        <w:jc w:val="both"/>
      </w:pPr>
      <w:r>
        <w:t>(1)“一对一”模式 :LNG 气化站直接面向一家用户，如为某一工业企业单独供气，燃气供应商负责采购 LNG 和气化站所需设备，用户负责提供场地及敷设燃气管线(若用户有需求也可由燃气供应商敷设管线)。</w:t>
      </w:r>
    </w:p>
    <w:p w14:paraId="306C6F58" w14:textId="77777777" w:rsidR="009843E8" w:rsidRDefault="009843E8" w:rsidP="009843E8">
      <w:pPr>
        <w:pStyle w:val="a3"/>
        <w:spacing w:before="0" w:beforeAutospacing="0" w:after="0" w:afterAutospacing="0"/>
        <w:ind w:firstLine="480"/>
        <w:jc w:val="both"/>
      </w:pPr>
      <w:r>
        <w:lastRenderedPageBreak/>
        <w:t>(2)“一对多”模式:燃气供应商获得某一区域燃气经营权，在该区域内敷设燃气管网，并以LNG气化站作为气源供气。如燃气供应商获得某一工业园区经营权，建设气化站和园区入户管网，为园区内各企业供气。</w:t>
      </w:r>
    </w:p>
    <w:p w14:paraId="4AF848A7" w14:textId="77777777" w:rsidR="009843E8" w:rsidRDefault="009843E8" w:rsidP="009843E8">
      <w:pPr>
        <w:pStyle w:val="a3"/>
        <w:spacing w:before="0" w:beforeAutospacing="0" w:after="0" w:afterAutospacing="0"/>
        <w:ind w:firstLine="480"/>
        <w:jc w:val="both"/>
      </w:pPr>
    </w:p>
    <w:p w14:paraId="320805A9" w14:textId="77777777" w:rsidR="009843E8" w:rsidRDefault="009843E8" w:rsidP="009843E8">
      <w:pPr>
        <w:pStyle w:val="a3"/>
        <w:spacing w:before="0" w:beforeAutospacing="0" w:after="0" w:afterAutospacing="0"/>
        <w:jc w:val="both"/>
      </w:pPr>
      <w:r>
        <w:rPr>
          <w:rStyle w:val="a4"/>
        </w:rPr>
        <w:t>2.4.2 建设模式</w:t>
      </w:r>
    </w:p>
    <w:p w14:paraId="78CDF9CF" w14:textId="77777777" w:rsidR="009843E8" w:rsidRDefault="009843E8" w:rsidP="009843E8">
      <w:pPr>
        <w:pStyle w:val="a3"/>
        <w:spacing w:before="0" w:beforeAutospacing="0" w:after="0" w:afterAutospacing="0"/>
        <w:ind w:firstLine="480"/>
        <w:jc w:val="both"/>
      </w:pPr>
      <w:r>
        <w:t>燃气供应商原则上不生产任何设备，仅针对用户的用气需求量确定设备选型，通过招投标方式，选择有资质的厂商负责LNG气化站设备的生产、运送、安装和调试。</w:t>
      </w:r>
    </w:p>
    <w:p w14:paraId="10F57D1A" w14:textId="77777777" w:rsidR="009843E8" w:rsidRDefault="009843E8" w:rsidP="009843E8">
      <w:pPr>
        <w:pStyle w:val="a3"/>
        <w:spacing w:before="0" w:beforeAutospacing="0" w:after="0" w:afterAutospacing="0"/>
        <w:ind w:firstLine="480"/>
        <w:jc w:val="both"/>
      </w:pPr>
    </w:p>
    <w:p w14:paraId="34CD0E83" w14:textId="77777777" w:rsidR="009843E8" w:rsidRDefault="009843E8" w:rsidP="009843E8">
      <w:pPr>
        <w:pStyle w:val="a3"/>
        <w:spacing w:before="0" w:beforeAutospacing="0" w:after="0" w:afterAutospacing="0"/>
        <w:jc w:val="both"/>
      </w:pPr>
      <w:r>
        <w:rPr>
          <w:rStyle w:val="a4"/>
        </w:rPr>
        <w:t>2.4.3 运营模式</w:t>
      </w:r>
    </w:p>
    <w:p w14:paraId="39B276AE" w14:textId="77777777" w:rsidR="009843E8" w:rsidRDefault="009843E8" w:rsidP="009843E8">
      <w:pPr>
        <w:pStyle w:val="a3"/>
        <w:spacing w:before="0" w:beforeAutospacing="0" w:after="0" w:afterAutospacing="0"/>
        <w:ind w:firstLine="480"/>
        <w:jc w:val="both"/>
      </w:pPr>
      <w:r>
        <w:t>运营期间采用预付款模式，用户向燃气供应商预付LNG气款，按时上报LNG用气计划。燃气供应商负责组织LNG配送，气化站日常管理维护、应急抢修、数据填报。燃气供应商拥有气化站设备及所敷设管道的所有权，对于用户敷设的管道有使用权。用户以企业自用形式办理气化站各类合法手续，燃气供应商负责协助。</w:t>
      </w:r>
    </w:p>
    <w:p w14:paraId="0E7FC8CE" w14:textId="77777777" w:rsidR="009843E8" w:rsidRDefault="009843E8" w:rsidP="009843E8">
      <w:pPr>
        <w:pStyle w:val="a3"/>
        <w:spacing w:before="0" w:beforeAutospacing="0" w:after="0" w:afterAutospacing="0"/>
        <w:ind w:firstLine="480"/>
        <w:jc w:val="both"/>
      </w:pPr>
    </w:p>
    <w:p w14:paraId="57474746" w14:textId="77777777" w:rsidR="009843E8" w:rsidRDefault="009843E8" w:rsidP="009843E8">
      <w:pPr>
        <w:pStyle w:val="a3"/>
        <w:spacing w:before="0" w:beforeAutospacing="0" w:after="0" w:afterAutospacing="0"/>
        <w:jc w:val="both"/>
      </w:pPr>
      <w:r>
        <w:rPr>
          <w:rStyle w:val="a4"/>
        </w:rPr>
        <w:t>2.4.4 投资模式</w:t>
      </w:r>
    </w:p>
    <w:p w14:paraId="64862A5C" w14:textId="77777777" w:rsidR="009843E8" w:rsidRDefault="009843E8" w:rsidP="009843E8">
      <w:pPr>
        <w:pStyle w:val="a3"/>
        <w:spacing w:before="0" w:beforeAutospacing="0" w:after="0" w:afterAutospacing="0"/>
        <w:ind w:firstLine="480"/>
        <w:jc w:val="both"/>
      </w:pPr>
      <w:r>
        <w:t>燃气供应商仅负责LNG气化站中储罐、汽化器、消防喷淋、相关管路阀件的投资，用户负责站场土建、气化站设备安装基础、气化站出口后的管线投资。</w:t>
      </w:r>
    </w:p>
    <w:p w14:paraId="0A13F4C6" w14:textId="77777777" w:rsidR="009843E8" w:rsidRDefault="009843E8" w:rsidP="009843E8">
      <w:pPr>
        <w:pStyle w:val="a3"/>
        <w:spacing w:before="0" w:beforeAutospacing="0" w:after="0" w:afterAutospacing="0"/>
        <w:ind w:firstLine="480"/>
        <w:jc w:val="both"/>
      </w:pPr>
    </w:p>
    <w:p w14:paraId="3AA2123E" w14:textId="77777777" w:rsidR="009843E8" w:rsidRDefault="009843E8" w:rsidP="009843E8">
      <w:pPr>
        <w:pStyle w:val="a3"/>
        <w:spacing w:before="0" w:beforeAutospacing="0" w:after="0" w:afterAutospacing="0"/>
        <w:jc w:val="both"/>
      </w:pPr>
      <w:r>
        <w:rPr>
          <w:rStyle w:val="a4"/>
        </w:rPr>
        <w:t>2.4.5 合同模式</w:t>
      </w:r>
    </w:p>
    <w:p w14:paraId="76A2A4D8" w14:textId="77777777" w:rsidR="009843E8" w:rsidRDefault="009843E8" w:rsidP="009843E8">
      <w:pPr>
        <w:pStyle w:val="a3"/>
        <w:spacing w:before="0" w:beforeAutospacing="0" w:after="0" w:afterAutospacing="0"/>
        <w:ind w:firstLine="480"/>
        <w:jc w:val="both"/>
      </w:pPr>
      <w:r>
        <w:t>各企业间签订的购销合同内容、结构可能略有不同，但供需双方均会约定合同气量、合同有效期，最低用气量，以及对达不到最低用气量的用户另行收取设备租金等处罚办法。另外，合同中还会明确燃气供应方的唯一性，明确价格制定规则及调整机制，以及明确损耗分配及配套服务等相关事宜。</w:t>
      </w:r>
    </w:p>
    <w:p w14:paraId="589AE7E1" w14:textId="77777777" w:rsidR="009843E8" w:rsidRDefault="009843E8" w:rsidP="009843E8">
      <w:pPr>
        <w:pStyle w:val="a3"/>
        <w:spacing w:before="0" w:beforeAutospacing="0" w:after="0" w:afterAutospacing="0"/>
        <w:ind w:firstLine="480"/>
        <w:jc w:val="both"/>
      </w:pPr>
    </w:p>
    <w:p w14:paraId="49BE94DB" w14:textId="77777777" w:rsidR="009843E8" w:rsidRDefault="009843E8" w:rsidP="009843E8">
      <w:pPr>
        <w:pStyle w:val="a3"/>
        <w:spacing w:before="0" w:beforeAutospacing="0" w:after="0" w:afterAutospacing="0"/>
        <w:jc w:val="both"/>
      </w:pPr>
      <w:r>
        <w:rPr>
          <w:rStyle w:val="a4"/>
        </w:rPr>
        <w:t>2.4.6 计量模式</w:t>
      </w:r>
    </w:p>
    <w:p w14:paraId="2F61618A" w14:textId="77777777" w:rsidR="009843E8" w:rsidRDefault="009843E8" w:rsidP="009843E8">
      <w:pPr>
        <w:pStyle w:val="a3"/>
        <w:spacing w:before="0" w:beforeAutospacing="0" w:after="0" w:afterAutospacing="0"/>
        <w:ind w:firstLine="480"/>
        <w:jc w:val="both"/>
      </w:pPr>
      <w:r>
        <w:t>计量方法可以分为按流量(立方米)计量和按重量(吨)计量，两种方法各有优劣。按流量计量是指LNG气化进入管道后，由流量计测得的数据为用气量，其运输及装卸液损耗由双方共同承担。这种方法最为常用，对供需双方也较为公平，但需要增加流量计以及相关设施的投资，而且计量周期较长，造成货款的滞压。</w:t>
      </w:r>
    </w:p>
    <w:p w14:paraId="45E7A5A7" w14:textId="77777777" w:rsidR="009843E8" w:rsidRDefault="009843E8" w:rsidP="009843E8">
      <w:pPr>
        <w:pStyle w:val="a3"/>
        <w:spacing w:before="0" w:beforeAutospacing="0" w:after="0" w:afterAutospacing="0"/>
        <w:ind w:firstLine="480"/>
        <w:jc w:val="both"/>
      </w:pPr>
      <w:r>
        <w:t>按重量计量是指LNG用量按照LNG槽车卸液前后磅单差为依据，其运输及装卸液损耗由用户承担。这种方法计量快捷，站内不需增加流量计以及相关设施，而且可以免除LNG气化率选取不准确带来的换算误差，但缺点是计量精度较差，运输及装卸液过程中的损耗难以管控。 </w:t>
      </w:r>
    </w:p>
    <w:p w14:paraId="62CACC2F" w14:textId="77777777" w:rsidR="009843E8" w:rsidRDefault="009843E8" w:rsidP="009843E8">
      <w:pPr>
        <w:pStyle w:val="a3"/>
        <w:spacing w:before="0" w:beforeAutospacing="0" w:after="0" w:afterAutospacing="0"/>
        <w:jc w:val="both"/>
      </w:pPr>
    </w:p>
    <w:p w14:paraId="19082315" w14:textId="77777777" w:rsidR="009843E8" w:rsidRDefault="009843E8" w:rsidP="009843E8">
      <w:pPr>
        <w:pStyle w:val="a3"/>
        <w:spacing w:before="0" w:beforeAutospacing="0" w:after="0" w:afterAutospacing="0"/>
        <w:jc w:val="both"/>
      </w:pPr>
      <w:r>
        <w:t>03</w:t>
      </w:r>
    </w:p>
    <w:p w14:paraId="6836A7B4" w14:textId="77777777" w:rsidR="009843E8" w:rsidRDefault="009843E8" w:rsidP="009843E8">
      <w:pPr>
        <w:pStyle w:val="a3"/>
        <w:spacing w:before="0" w:beforeAutospacing="0" w:after="0" w:afterAutospacing="0"/>
        <w:jc w:val="both"/>
      </w:pPr>
    </w:p>
    <w:p w14:paraId="13CCA4BF" w14:textId="77777777" w:rsidR="009843E8" w:rsidRDefault="009843E8" w:rsidP="009843E8">
      <w:pPr>
        <w:pStyle w:val="a3"/>
        <w:spacing w:before="0" w:beforeAutospacing="0" w:after="0" w:afterAutospacing="0"/>
        <w:jc w:val="both"/>
      </w:pPr>
      <w:r>
        <w:rPr>
          <w:rStyle w:val="a4"/>
        </w:rPr>
        <w:t>LNG点供项的政策环境</w:t>
      </w:r>
    </w:p>
    <w:p w14:paraId="2CD8ECA2" w14:textId="77777777" w:rsidR="009843E8" w:rsidRDefault="009843E8" w:rsidP="009843E8">
      <w:pPr>
        <w:pStyle w:val="a3"/>
        <w:spacing w:before="0" w:beforeAutospacing="0" w:after="0" w:afterAutospacing="0"/>
        <w:ind w:firstLine="480"/>
        <w:jc w:val="both"/>
      </w:pPr>
      <w:r>
        <w:t>当前，LNG点供项目存在专项规范不完善、政府管控难以到位，以及点供企业对利润的过分追求等问题，使得部分LNG点供项目存在一定的安全隐患。 同时，城市燃气企业出于对自身特许经营权的保护， 也极力排斥LNG点供项目对其经营区域的蚕食。综合多方面因素，部分地区的政府并不鼓励甚至限制LNG点供的发展，在相关文件中提到了一系列严格管控LNG点供项目的政策(表 4)。</w:t>
      </w:r>
    </w:p>
    <w:p w14:paraId="2BFCE378" w14:textId="17B65B60" w:rsidR="009843E8" w:rsidRDefault="009843E8" w:rsidP="009843E8">
      <w:r>
        <w:rPr>
          <w:noProof/>
        </w:rPr>
        <w:lastRenderedPageBreak/>
        <w:drawing>
          <wp:inline distT="0" distB="0" distL="0" distR="0" wp14:anchorId="192D2D85" wp14:editId="532A456D">
            <wp:extent cx="5274310" cy="2738120"/>
            <wp:effectExtent l="0" t="0" r="2540" b="508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2738120"/>
                    </a:xfrm>
                    <a:prstGeom prst="rect">
                      <a:avLst/>
                    </a:prstGeom>
                  </pic:spPr>
                </pic:pic>
              </a:graphicData>
            </a:graphic>
          </wp:inline>
        </w:drawing>
      </w:r>
    </w:p>
    <w:p w14:paraId="53A5663C" w14:textId="77777777" w:rsidR="009843E8" w:rsidRDefault="009843E8" w:rsidP="009843E8">
      <w:pPr>
        <w:pStyle w:val="a3"/>
        <w:spacing w:before="0" w:beforeAutospacing="0" w:after="0" w:afterAutospacing="0"/>
        <w:ind w:firstLine="480"/>
        <w:jc w:val="both"/>
      </w:pPr>
      <w:r>
        <w:t>目前，在大多数地方政府对LNG点供项目严格管控的环境下，仅有山东省明确表示支持，在山东省住房和城乡建设厅印发的《贯彻落实省政府加快推进 煤炭清洁高效利用工作意见的实施方案》[12] 中提出 :</w:t>
      </w:r>
    </w:p>
    <w:p w14:paraId="0B500123" w14:textId="77777777" w:rsidR="009843E8" w:rsidRDefault="009843E8" w:rsidP="009843E8">
      <w:pPr>
        <w:pStyle w:val="a3"/>
        <w:spacing w:before="0" w:beforeAutospacing="0" w:after="0" w:afterAutospacing="0"/>
        <w:ind w:firstLine="480"/>
        <w:jc w:val="both"/>
      </w:pPr>
      <w:r>
        <w:t>“实施‘气化山东’工程，推进城镇燃气主干管网向城乡接合部和小城镇延伸，鼓励采取LNG、CNG供气站作为过渡模式，建立完善天然气储备调峰站，形成覆盖城乡的燃气输配系统，加快实现全省天然气‘镇镇通’”。在山东省发展和改革委员会印发的《山东省石油天然气中长期发展规划(2016—2030 年)》[13] 文件中提出:“大力推进城镇燃气公共服务均等化，向全省城镇及广大农村新型社区供应天然气，逐步缩小中心城市与周边乡镇及农村的燃气利用水平差距。在距天然气管网较近的地区，修建小型支线管网供气，管道无法通达的区域，鼓励使用LNG卫星站供气”。</w:t>
      </w:r>
    </w:p>
    <w:p w14:paraId="1748606D" w14:textId="77777777" w:rsidR="009843E8" w:rsidRDefault="009843E8" w:rsidP="009843E8">
      <w:pPr>
        <w:pStyle w:val="a3"/>
        <w:spacing w:before="0" w:beforeAutospacing="0" w:after="0" w:afterAutospacing="0"/>
        <w:ind w:firstLine="480"/>
        <w:jc w:val="both"/>
      </w:pPr>
      <w:r>
        <w:t>山东省支持LNG点供发展是有其原因的:1山东省内的燃气公司超过 200家，在县一级的范围，有时候可能会出现3家或以上城市燃气公司共存的局面，甚至在乡镇一级也会出现多家燃气公司的情况，竞争非常激烈。2由于山东省管网建设投资主体较多，因此省内管网管输费执行一网一核准，所以便有了山东省基准门站价交气位置仅到山东省界这样 不同于其他省市的规定，正是由于这种“竹节式加价”的模式，使得终端用户的购气成本较高。3山东省作为炼化大省，居民在很长一段时期使用的是每瓶100 ~ 150元的LPG，这使得用户对天然气终端价位的接受程度相对较高，因此在其他省份还在追求“县县通”时，山东省已经开始谋划“镇镇通。4山东省秉承“百花齐放、充分竞争”这种较为开放的市场态度，在目前低油价的环境下，为使省内用能成本在竞争中获益，山东省更加支持优势明显的LNG液态直销产品与管道气竞争市场，这是一个重要而务实的选择 [14]。 </w:t>
      </w:r>
    </w:p>
    <w:p w14:paraId="4EA7FEBA" w14:textId="77777777" w:rsidR="009843E8" w:rsidRDefault="009843E8" w:rsidP="009843E8">
      <w:pPr>
        <w:pStyle w:val="a3"/>
        <w:spacing w:before="0" w:beforeAutospacing="0" w:after="0" w:afterAutospacing="0"/>
        <w:jc w:val="both"/>
      </w:pPr>
    </w:p>
    <w:p w14:paraId="1DE40A34" w14:textId="77777777" w:rsidR="009843E8" w:rsidRDefault="009843E8" w:rsidP="009843E8">
      <w:pPr>
        <w:pStyle w:val="a3"/>
        <w:spacing w:before="0" w:beforeAutospacing="0" w:after="0" w:afterAutospacing="0"/>
        <w:jc w:val="both"/>
      </w:pPr>
      <w:r>
        <w:t>04</w:t>
      </w:r>
    </w:p>
    <w:p w14:paraId="50681E31" w14:textId="77777777" w:rsidR="009843E8" w:rsidRDefault="009843E8" w:rsidP="009843E8">
      <w:pPr>
        <w:pStyle w:val="a3"/>
        <w:spacing w:before="0" w:beforeAutospacing="0" w:after="0" w:afterAutospacing="0"/>
        <w:jc w:val="both"/>
      </w:pPr>
    </w:p>
    <w:p w14:paraId="455B2B92" w14:textId="77777777" w:rsidR="009843E8" w:rsidRDefault="009843E8" w:rsidP="009843E8">
      <w:pPr>
        <w:pStyle w:val="a3"/>
        <w:spacing w:before="0" w:beforeAutospacing="0" w:after="0" w:afterAutospacing="0"/>
        <w:jc w:val="both"/>
      </w:pPr>
      <w:r>
        <w:rPr>
          <w:rStyle w:val="a4"/>
        </w:rPr>
        <w:t>LNG点供项目发展的制约因素</w:t>
      </w:r>
    </w:p>
    <w:p w14:paraId="55A35DD9" w14:textId="77777777" w:rsidR="009843E8" w:rsidRDefault="009843E8" w:rsidP="009843E8">
      <w:pPr>
        <w:pStyle w:val="a3"/>
        <w:spacing w:before="0" w:beforeAutospacing="0" w:after="0" w:afterAutospacing="0"/>
        <w:jc w:val="both"/>
      </w:pPr>
    </w:p>
    <w:p w14:paraId="7754378E" w14:textId="77777777" w:rsidR="009843E8" w:rsidRDefault="009843E8" w:rsidP="009843E8">
      <w:pPr>
        <w:pStyle w:val="a3"/>
        <w:spacing w:before="0" w:beforeAutospacing="0" w:after="0" w:afterAutospacing="0"/>
        <w:jc w:val="both"/>
      </w:pPr>
      <w:r>
        <w:t>01</w:t>
      </w:r>
    </w:p>
    <w:p w14:paraId="74E427BC" w14:textId="77777777" w:rsidR="009843E8" w:rsidRDefault="009843E8" w:rsidP="009843E8">
      <w:pPr>
        <w:pStyle w:val="a3"/>
        <w:spacing w:before="0" w:beforeAutospacing="0" w:after="0" w:afterAutospacing="0"/>
        <w:jc w:val="both"/>
      </w:pPr>
      <w:r>
        <w:t>缺乏专项设计规范</w:t>
      </w:r>
    </w:p>
    <w:p w14:paraId="6FD55FE3" w14:textId="77777777" w:rsidR="009843E8" w:rsidRDefault="009843E8" w:rsidP="009843E8">
      <w:pPr>
        <w:pStyle w:val="a3"/>
        <w:spacing w:before="0" w:beforeAutospacing="0" w:after="0" w:afterAutospacing="0"/>
        <w:ind w:firstLine="480"/>
        <w:jc w:val="both"/>
      </w:pPr>
      <w:r>
        <w:lastRenderedPageBreak/>
        <w:t>目前，国家并没有颁布专门针对LNG气化站的设计规范，现有项目均参照GB 50028—2006《城镇燃气设计规范》中的相关规定(表 5)，其中包括安全距离、消防喷淋等很多条款均是按照城镇燃气安全需求制订的，并不完全适用于LNG气化站项目。若按该规范执行，则大多数项目均不合规。 </w:t>
      </w:r>
    </w:p>
    <w:p w14:paraId="49DC3BE7" w14:textId="0BA17BDE" w:rsidR="009843E8" w:rsidRDefault="009843E8" w:rsidP="009843E8">
      <w:r>
        <w:rPr>
          <w:noProof/>
        </w:rPr>
        <w:drawing>
          <wp:inline distT="0" distB="0" distL="0" distR="0" wp14:anchorId="6B541624" wp14:editId="223CA563">
            <wp:extent cx="5274310" cy="2473325"/>
            <wp:effectExtent l="0" t="0" r="2540" b="317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2473325"/>
                    </a:xfrm>
                    <a:prstGeom prst="rect">
                      <a:avLst/>
                    </a:prstGeom>
                  </pic:spPr>
                </pic:pic>
              </a:graphicData>
            </a:graphic>
          </wp:inline>
        </w:drawing>
      </w:r>
    </w:p>
    <w:p w14:paraId="1220A639" w14:textId="77777777" w:rsidR="009843E8" w:rsidRDefault="009843E8" w:rsidP="009843E8">
      <w:pPr>
        <w:pStyle w:val="a3"/>
        <w:spacing w:before="0" w:beforeAutospacing="0" w:after="0" w:afterAutospacing="0"/>
        <w:jc w:val="both"/>
      </w:pPr>
      <w:r>
        <w:t>02</w:t>
      </w:r>
    </w:p>
    <w:p w14:paraId="09959E9E" w14:textId="77777777" w:rsidR="009843E8" w:rsidRDefault="009843E8" w:rsidP="009843E8">
      <w:pPr>
        <w:pStyle w:val="a3"/>
        <w:spacing w:before="0" w:beforeAutospacing="0" w:after="0" w:afterAutospacing="0"/>
        <w:jc w:val="both"/>
      </w:pPr>
      <w:r>
        <w:t>审批手续烦琐</w:t>
      </w:r>
    </w:p>
    <w:p w14:paraId="4BF2D8EE" w14:textId="77777777" w:rsidR="009843E8" w:rsidRDefault="009843E8" w:rsidP="009843E8">
      <w:pPr>
        <w:pStyle w:val="a3"/>
        <w:spacing w:before="0" w:beforeAutospacing="0" w:after="0" w:afterAutospacing="0"/>
        <w:ind w:firstLine="480"/>
        <w:jc w:val="both"/>
      </w:pPr>
      <w:r>
        <w:t>当前LNG气化站多由燃气企业建设或用气企业自建，但各地气化站建设行为处于法律模糊地带，各级政府无专项法规和标准流程可依据，通常套用一般项目的立项、报审、安评、环评等一系列行政管理流程。在正常情况下，每一步程序最快也需要1个月时间，造成无论气化站项目规模大小，都要在与用户达成合作半年甚至一年以后才能正式开始建设的局面，极大地拖延了项目的进展。因此，有些企业 铤而走险，未批先建、边建边批，或根本不办理手续，使项目合规性和安全运行埋下隐患。 </w:t>
      </w:r>
    </w:p>
    <w:p w14:paraId="3E7911E1" w14:textId="77777777" w:rsidR="009843E8" w:rsidRDefault="009843E8" w:rsidP="009843E8">
      <w:pPr>
        <w:pStyle w:val="a3"/>
        <w:spacing w:before="0" w:beforeAutospacing="0" w:after="0" w:afterAutospacing="0"/>
        <w:ind w:firstLine="480"/>
        <w:jc w:val="both"/>
      </w:pPr>
    </w:p>
    <w:p w14:paraId="45AFC266" w14:textId="77777777" w:rsidR="009843E8" w:rsidRDefault="009843E8" w:rsidP="009843E8">
      <w:pPr>
        <w:pStyle w:val="a3"/>
        <w:spacing w:before="0" w:beforeAutospacing="0" w:after="0" w:afterAutospacing="0"/>
        <w:jc w:val="both"/>
      </w:pPr>
      <w:r>
        <w:t>03</w:t>
      </w:r>
    </w:p>
    <w:p w14:paraId="02C19ED9" w14:textId="77777777" w:rsidR="009843E8" w:rsidRDefault="009843E8" w:rsidP="009843E8">
      <w:pPr>
        <w:pStyle w:val="a3"/>
        <w:spacing w:before="0" w:beforeAutospacing="0" w:after="0" w:afterAutospacing="0"/>
        <w:jc w:val="both"/>
      </w:pPr>
      <w:r>
        <w:t>管道燃气企业的抵制</w:t>
      </w:r>
    </w:p>
    <w:p w14:paraId="58F78B80" w14:textId="77777777" w:rsidR="009843E8" w:rsidRDefault="009843E8" w:rsidP="009843E8">
      <w:pPr>
        <w:pStyle w:val="a3"/>
        <w:spacing w:before="0" w:beforeAutospacing="0" w:after="0" w:afterAutospacing="0"/>
        <w:ind w:firstLine="480"/>
        <w:jc w:val="both"/>
      </w:pPr>
      <w:r>
        <w:t>部分LNG点供项目处于持有特许经营权的管道燃气企业的经营范围内，由于在供应用户方面发生竞争，城市燃气企业会依据特许经营权，同时以点供项目合法性、合规性、安全性等方面存在的突出问题向地方政府举报或提起法律诉讼，致使</w:t>
      </w:r>
      <w:proofErr w:type="spellStart"/>
      <w:r>
        <w:t>LNG</w:t>
      </w:r>
      <w:proofErr w:type="spellEnd"/>
      <w:r>
        <w:t>点供项目处于“打游击”的状态。这也在一定程度上造成与点供项目相关的法律法规制订、设计规范修编、行政审批简化等进程无人推动，进展缓慢。</w:t>
      </w:r>
    </w:p>
    <w:p w14:paraId="2BAF8ED6" w14:textId="77777777" w:rsidR="009843E8" w:rsidRDefault="009843E8" w:rsidP="009843E8">
      <w:pPr>
        <w:pStyle w:val="a3"/>
        <w:spacing w:before="0" w:beforeAutospacing="0" w:after="0" w:afterAutospacing="0"/>
        <w:ind w:firstLine="480"/>
        <w:jc w:val="both"/>
      </w:pPr>
    </w:p>
    <w:p w14:paraId="0907705A" w14:textId="77777777" w:rsidR="009843E8" w:rsidRDefault="009843E8" w:rsidP="009843E8">
      <w:pPr>
        <w:pStyle w:val="a3"/>
        <w:spacing w:before="0" w:beforeAutospacing="0" w:after="0" w:afterAutospacing="0"/>
        <w:jc w:val="both"/>
      </w:pPr>
      <w:r>
        <w:t>05</w:t>
      </w:r>
    </w:p>
    <w:p w14:paraId="7D6DE08B" w14:textId="77777777" w:rsidR="009843E8" w:rsidRDefault="009843E8" w:rsidP="009843E8">
      <w:pPr>
        <w:pStyle w:val="a3"/>
        <w:spacing w:before="0" w:beforeAutospacing="0" w:after="0" w:afterAutospacing="0"/>
        <w:jc w:val="both"/>
      </w:pPr>
    </w:p>
    <w:p w14:paraId="7B4C2902" w14:textId="77777777" w:rsidR="009843E8" w:rsidRDefault="009843E8" w:rsidP="009843E8">
      <w:pPr>
        <w:pStyle w:val="a3"/>
        <w:spacing w:before="0" w:beforeAutospacing="0" w:after="0" w:afterAutospacing="0"/>
        <w:jc w:val="both"/>
      </w:pPr>
      <w:r>
        <w:rPr>
          <w:rStyle w:val="a4"/>
        </w:rPr>
        <w:t>LNG点供项的发展前景及相关建议</w:t>
      </w:r>
    </w:p>
    <w:p w14:paraId="33CE1CF3" w14:textId="77777777" w:rsidR="009843E8" w:rsidRDefault="009843E8" w:rsidP="009843E8">
      <w:pPr>
        <w:pStyle w:val="a3"/>
        <w:spacing w:before="0" w:beforeAutospacing="0" w:after="0" w:afterAutospacing="0"/>
        <w:jc w:val="both"/>
      </w:pPr>
    </w:p>
    <w:p w14:paraId="05396D6C" w14:textId="77777777" w:rsidR="009843E8" w:rsidRDefault="009843E8" w:rsidP="009843E8">
      <w:pPr>
        <w:pStyle w:val="a3"/>
        <w:spacing w:before="0" w:beforeAutospacing="0" w:after="0" w:afterAutospacing="0"/>
        <w:ind w:firstLine="480"/>
        <w:jc w:val="both"/>
      </w:pPr>
      <w:r>
        <w:t>虽然LNG点供项目当前的发展形势困难重重，但随着我国油气体制改革进程的深入，LNG点供仍有良好的发展前景。首先，在困扰LNG气化站设计、建设多年的规范缺失方面，近来已有了较大进展。 2016年8月29日，《小型液化天然气供应工程与施工规范》(以下简称《规范》)编制工作启动会在陕西省燃气设计院召开，这将是针对LNG气化站的一部 专项规范是今后有规可依的一个良好</w:t>
      </w:r>
      <w:r>
        <w:lastRenderedPageBreak/>
        <w:t>开端。2017年6月《规范》征求意见稿已经下发并广泛征求意见，正式发布将指日可待。</w:t>
      </w:r>
    </w:p>
    <w:p w14:paraId="0727853B" w14:textId="77777777" w:rsidR="009843E8" w:rsidRDefault="009843E8" w:rsidP="009843E8">
      <w:pPr>
        <w:pStyle w:val="a3"/>
        <w:spacing w:before="0" w:beforeAutospacing="0" w:after="0" w:afterAutospacing="0"/>
        <w:ind w:firstLine="480"/>
        <w:jc w:val="both"/>
      </w:pPr>
      <w:r>
        <w:t>其次，在国家大力推动“煤改气”的大环境下，工商业企业降低成本的诉求日益迫切，在目前低油价的环境下，LNG点供项目很可能在更大范围内普及，市场份额也将越做越大。但从长远来看，管道气仍应是主要的供气方式，LNG点供可作为前者的补充，将目标市场锁定在管道不发达的城镇、农村，以气化居民、工商业用户为主。</w:t>
      </w:r>
    </w:p>
    <w:p w14:paraId="122ED65E" w14:textId="77777777" w:rsidR="009843E8" w:rsidRDefault="009843E8" w:rsidP="009843E8">
      <w:pPr>
        <w:pStyle w:val="a3"/>
        <w:spacing w:before="0" w:beforeAutospacing="0" w:after="0" w:afterAutospacing="0"/>
        <w:ind w:firstLine="480"/>
        <w:jc w:val="both"/>
      </w:pPr>
      <w:r>
        <w:t>最后，LNG点供项目的政策环境也在得到逐步改善。2016年12月，中华人民共和国国家发展和改革委员会印发的《天然气发展“十三五”规划》[17] 中提出，要加快推进油气体制改革进程，鼓励各类市场主体有序进入天然气行业，形成多元化主体公平竞争局面，提高效率增强活力 ;2017 年6月，13部委联合印发的《加快推进天然气利用的意见》[18] 中，再次明确提出“支持用户对管道气、CNG、LNG气源做市场化选择，相关设施的规划、建设和运营应符合法律法规和技术规范要求”。在下游领域改革方面， 相关部门可尝试试点放开LNG点供市场，配套制定LNG气化站独立的法律法规、准入机制、设计规范、行业标准、审批流程等，从而为企业进入点供市场扫清障碍。</w:t>
      </w:r>
    </w:p>
    <w:p w14:paraId="29E294E3" w14:textId="77777777" w:rsidR="009843E8" w:rsidRDefault="009843E8" w:rsidP="009843E8">
      <w:pPr>
        <w:pStyle w:val="a3"/>
        <w:spacing w:before="0" w:beforeAutospacing="0" w:after="0" w:afterAutospacing="0"/>
        <w:ind w:firstLine="480"/>
        <w:jc w:val="both"/>
      </w:pPr>
      <w:r>
        <w:t>综合各方面因素考虑后，笔者认为LNG点供技术、设备较为成熟，已有多年的应用实践经验，是一种较为可靠的供气设施。对于供气市场来说，在管道未覆盖前，能够起到培育市场的作用，在管道覆盖后， 仍可起到应急调峰的积极作用。特别是随着国内天然气市场化改革的推进，应该支持用户对各种供气方式的市场化选择，但前提条件是相关部门完善法律法规、行业修编相关规范标准，这样才能为企业创造良好的政策环境、经营环境，激发和提高整个市场的活力和效率。</w:t>
      </w:r>
    </w:p>
    <w:p w14:paraId="74769FE7" w14:textId="77777777" w:rsidR="009843E8" w:rsidRDefault="009843E8" w:rsidP="009843E8">
      <w:pPr>
        <w:pStyle w:val="a3"/>
        <w:spacing w:before="0" w:beforeAutospacing="0" w:after="0" w:afterAutospacing="0"/>
        <w:jc w:val="both"/>
      </w:pPr>
      <w:r>
        <w:t>（本文摘自《安全与管理》</w:t>
      </w:r>
      <w:r>
        <w:rPr>
          <w:rFonts w:hint="eastAsia"/>
          <w:position w:val="-2"/>
        </w:rPr>
        <w:t>第</w:t>
      </w:r>
      <w:r>
        <w:rPr>
          <w:rFonts w:ascii="TimesNewRomanPSMT" w:hAnsi="TimesNewRomanPSMT"/>
          <w:position w:val="-2"/>
        </w:rPr>
        <w:t>37</w:t>
      </w:r>
      <w:r>
        <w:rPr>
          <w:rFonts w:hint="eastAsia"/>
          <w:position w:val="-2"/>
        </w:rPr>
        <w:t>卷第</w:t>
      </w:r>
      <w:r>
        <w:rPr>
          <w:rFonts w:ascii="TimesNewRomanPSMT" w:hAnsi="TimesNewRomanPSMT"/>
          <w:position w:val="-2"/>
        </w:rPr>
        <w:t>9</w:t>
      </w:r>
      <w:r>
        <w:rPr>
          <w:rFonts w:hint="eastAsia"/>
          <w:position w:val="-2"/>
        </w:rPr>
        <w:t>期） </w:t>
      </w:r>
    </w:p>
    <w:bookmarkEnd w:id="0"/>
    <w:p w14:paraId="4D19B044" w14:textId="77777777" w:rsidR="009843E8" w:rsidRPr="009843E8" w:rsidRDefault="009843E8" w:rsidP="009843E8">
      <w:pPr>
        <w:rPr>
          <w:rFonts w:hint="eastAsia"/>
        </w:rPr>
      </w:pPr>
    </w:p>
    <w:sectPr w:rsidR="009843E8" w:rsidRPr="009843E8">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Microsoft YaHei UI">
    <w:panose1 w:val="020B0503020204020204"/>
    <w:charset w:val="86"/>
    <w:family w:val="swiss"/>
    <w:pitch w:val="variable"/>
    <w:sig w:usb0="80000287" w:usb1="2ACF3C50" w:usb2="00000016" w:usb3="00000000" w:csb0="0004001F"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NewRomanPSMT">
    <w:altName w:val="Times New Roman"/>
    <w:panose1 w:val="00000000000000000000"/>
    <w:charset w:val="00"/>
    <w:family w:val="roman"/>
    <w:notTrueType/>
    <w:pitch w:val="default"/>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bordersDoNotSurroundHeader/>
  <w:bordersDoNotSurroundFooter/>
  <w:proofState w:spelling="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4118"/>
    <w:rsid w:val="00214118"/>
    <w:rsid w:val="002C36D9"/>
    <w:rsid w:val="009843E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D725C7"/>
  <w15:chartTrackingRefBased/>
  <w15:docId w15:val="{7B934314-0ADB-4817-8A02-29A85C9181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2">
    <w:name w:val="heading 2"/>
    <w:basedOn w:val="a"/>
    <w:link w:val="20"/>
    <w:uiPriority w:val="9"/>
    <w:qFormat/>
    <w:rsid w:val="009843E8"/>
    <w:pPr>
      <w:widowControl/>
      <w:spacing w:before="100" w:beforeAutospacing="1" w:after="100" w:afterAutospacing="1"/>
      <w:jc w:val="left"/>
      <w:outlineLvl w:val="1"/>
    </w:pPr>
    <w:rPr>
      <w:rFonts w:ascii="宋体" w:eastAsia="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
    <w:rsid w:val="009843E8"/>
    <w:rPr>
      <w:rFonts w:ascii="宋体" w:eastAsia="宋体" w:hAnsi="宋体" w:cs="宋体"/>
      <w:b/>
      <w:bCs/>
      <w:kern w:val="0"/>
      <w:sz w:val="36"/>
      <w:szCs w:val="36"/>
    </w:rPr>
  </w:style>
  <w:style w:type="paragraph" w:styleId="a3">
    <w:name w:val="Normal (Web)"/>
    <w:basedOn w:val="a"/>
    <w:uiPriority w:val="99"/>
    <w:semiHidden/>
    <w:unhideWhenUsed/>
    <w:rsid w:val="009843E8"/>
    <w:pPr>
      <w:widowControl/>
      <w:spacing w:before="100" w:beforeAutospacing="1" w:after="100" w:afterAutospacing="1"/>
      <w:jc w:val="left"/>
    </w:pPr>
    <w:rPr>
      <w:rFonts w:ascii="宋体" w:eastAsia="宋体" w:hAnsi="宋体" w:cs="宋体"/>
      <w:kern w:val="0"/>
      <w:sz w:val="24"/>
      <w:szCs w:val="24"/>
    </w:rPr>
  </w:style>
  <w:style w:type="character" w:styleId="a4">
    <w:name w:val="Strong"/>
    <w:basedOn w:val="a0"/>
    <w:uiPriority w:val="22"/>
    <w:qFormat/>
    <w:rsid w:val="009843E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728614">
      <w:bodyDiv w:val="1"/>
      <w:marLeft w:val="0"/>
      <w:marRight w:val="0"/>
      <w:marTop w:val="0"/>
      <w:marBottom w:val="0"/>
      <w:divBdr>
        <w:top w:val="none" w:sz="0" w:space="0" w:color="auto"/>
        <w:left w:val="none" w:sz="0" w:space="0" w:color="auto"/>
        <w:bottom w:val="none" w:sz="0" w:space="0" w:color="auto"/>
        <w:right w:val="none" w:sz="0" w:space="0" w:color="auto"/>
      </w:divBdr>
    </w:div>
    <w:div w:id="166597559">
      <w:bodyDiv w:val="1"/>
      <w:marLeft w:val="0"/>
      <w:marRight w:val="0"/>
      <w:marTop w:val="0"/>
      <w:marBottom w:val="0"/>
      <w:divBdr>
        <w:top w:val="none" w:sz="0" w:space="0" w:color="auto"/>
        <w:left w:val="none" w:sz="0" w:space="0" w:color="auto"/>
        <w:bottom w:val="none" w:sz="0" w:space="0" w:color="auto"/>
        <w:right w:val="none" w:sz="0" w:space="0" w:color="auto"/>
      </w:divBdr>
    </w:div>
    <w:div w:id="399716596">
      <w:bodyDiv w:val="1"/>
      <w:marLeft w:val="0"/>
      <w:marRight w:val="0"/>
      <w:marTop w:val="0"/>
      <w:marBottom w:val="0"/>
      <w:divBdr>
        <w:top w:val="none" w:sz="0" w:space="0" w:color="auto"/>
        <w:left w:val="none" w:sz="0" w:space="0" w:color="auto"/>
        <w:bottom w:val="none" w:sz="0" w:space="0" w:color="auto"/>
        <w:right w:val="none" w:sz="0" w:space="0" w:color="auto"/>
      </w:divBdr>
    </w:div>
    <w:div w:id="584805597">
      <w:bodyDiv w:val="1"/>
      <w:marLeft w:val="0"/>
      <w:marRight w:val="0"/>
      <w:marTop w:val="0"/>
      <w:marBottom w:val="0"/>
      <w:divBdr>
        <w:top w:val="none" w:sz="0" w:space="0" w:color="auto"/>
        <w:left w:val="none" w:sz="0" w:space="0" w:color="auto"/>
        <w:bottom w:val="none" w:sz="0" w:space="0" w:color="auto"/>
        <w:right w:val="none" w:sz="0" w:space="0" w:color="auto"/>
      </w:divBdr>
    </w:div>
    <w:div w:id="744381340">
      <w:bodyDiv w:val="1"/>
      <w:marLeft w:val="0"/>
      <w:marRight w:val="0"/>
      <w:marTop w:val="0"/>
      <w:marBottom w:val="0"/>
      <w:divBdr>
        <w:top w:val="none" w:sz="0" w:space="0" w:color="auto"/>
        <w:left w:val="none" w:sz="0" w:space="0" w:color="auto"/>
        <w:bottom w:val="none" w:sz="0" w:space="0" w:color="auto"/>
        <w:right w:val="none" w:sz="0" w:space="0" w:color="auto"/>
      </w:divBdr>
    </w:div>
    <w:div w:id="1818066028">
      <w:bodyDiv w:val="1"/>
      <w:marLeft w:val="0"/>
      <w:marRight w:val="0"/>
      <w:marTop w:val="0"/>
      <w:marBottom w:val="0"/>
      <w:divBdr>
        <w:top w:val="none" w:sz="0" w:space="0" w:color="auto"/>
        <w:left w:val="none" w:sz="0" w:space="0" w:color="auto"/>
        <w:bottom w:val="none" w:sz="0" w:space="0" w:color="auto"/>
        <w:right w:val="none" w:sz="0" w:space="0" w:color="auto"/>
      </w:divBdr>
    </w:div>
    <w:div w:id="1836143686">
      <w:bodyDiv w:val="1"/>
      <w:marLeft w:val="0"/>
      <w:marRight w:val="0"/>
      <w:marTop w:val="0"/>
      <w:marBottom w:val="0"/>
      <w:divBdr>
        <w:top w:val="none" w:sz="0" w:space="0" w:color="auto"/>
        <w:left w:val="none" w:sz="0" w:space="0" w:color="auto"/>
        <w:bottom w:val="none" w:sz="0" w:space="0" w:color="auto"/>
        <w:right w:val="none" w:sz="0" w:space="0" w:color="auto"/>
      </w:divBdr>
    </w:div>
    <w:div w:id="1984963994">
      <w:bodyDiv w:val="1"/>
      <w:marLeft w:val="0"/>
      <w:marRight w:val="0"/>
      <w:marTop w:val="0"/>
      <w:marBottom w:val="0"/>
      <w:divBdr>
        <w:top w:val="none" w:sz="0" w:space="0" w:color="auto"/>
        <w:left w:val="none" w:sz="0" w:space="0" w:color="auto"/>
        <w:bottom w:val="none" w:sz="0" w:space="0" w:color="auto"/>
        <w:right w:val="none" w:sz="0" w:space="0" w:color="auto"/>
      </w:divBdr>
    </w:div>
    <w:div w:id="2112553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948</Words>
  <Characters>5406</Characters>
  <Application>Microsoft Office Word</Application>
  <DocSecurity>0</DocSecurity>
  <Lines>45</Lines>
  <Paragraphs>12</Paragraphs>
  <ScaleCrop>false</ScaleCrop>
  <Company/>
  <LinksUpToDate>false</LinksUpToDate>
  <CharactersWithSpaces>6342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observer oil</dc:creator>
  <cp:keywords/>
  <dc:description/>
  <cp:lastModifiedBy>observer oil</cp:lastModifiedBy>
  <cp:revision>3</cp:revision>
  <dcterms:created xsi:type="dcterms:W3CDTF">2020-01-14T09:39:00Z</dcterms:created>
  <dcterms:modified xsi:type="dcterms:W3CDTF">2020-01-14T09:41:00Z</dcterms:modified>
</cp:coreProperties>
</file>