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C04EEA" w14:textId="77777777" w:rsidR="00FA1652" w:rsidRPr="00FA1652" w:rsidRDefault="00FA1652" w:rsidP="00FA1652">
      <w:pPr>
        <w:snapToGrid w:val="0"/>
        <w:spacing w:line="360" w:lineRule="auto"/>
        <w:rPr>
          <w:rFonts w:ascii="宋体" w:eastAsia="宋体" w:hAnsi="宋体"/>
          <w:sz w:val="44"/>
          <w:szCs w:val="44"/>
        </w:rPr>
      </w:pPr>
      <w:r w:rsidRPr="00FA1652">
        <w:rPr>
          <w:rFonts w:ascii="宋体" w:eastAsia="宋体" w:hAnsi="宋体" w:hint="eastAsia"/>
          <w:sz w:val="44"/>
          <w:szCs w:val="44"/>
        </w:rPr>
        <w:t>【石油观察家】俄罗斯石油管道体系及出口现状</w:t>
      </w:r>
    </w:p>
    <w:p w14:paraId="7C6AB9C6" w14:textId="77777777" w:rsidR="00FA1652" w:rsidRPr="00FA1652" w:rsidRDefault="00FA1652" w:rsidP="00FA1652">
      <w:pPr>
        <w:snapToGrid w:val="0"/>
        <w:spacing w:line="360" w:lineRule="auto"/>
        <w:rPr>
          <w:rFonts w:ascii="宋体" w:eastAsia="宋体" w:hAnsi="宋体"/>
          <w:sz w:val="24"/>
          <w:szCs w:val="24"/>
        </w:rPr>
      </w:pPr>
      <w:r w:rsidRPr="00FA1652">
        <w:rPr>
          <w:rFonts w:ascii="宋体" w:eastAsia="宋体" w:hAnsi="宋体" w:hint="eastAsia"/>
          <w:sz w:val="24"/>
          <w:szCs w:val="24"/>
        </w:rPr>
        <w:t>文|梁萌1　柯翔2　陈欢1　袁海云1　徐鑫3　杨英1　KHLEBNIKOV V N1</w:t>
      </w:r>
    </w:p>
    <w:p w14:paraId="2565DB4A" w14:textId="77777777" w:rsidR="00FA1652" w:rsidRPr="00FA1652" w:rsidRDefault="00FA1652" w:rsidP="00FA1652">
      <w:pPr>
        <w:snapToGrid w:val="0"/>
        <w:spacing w:line="360" w:lineRule="auto"/>
        <w:rPr>
          <w:rFonts w:ascii="宋体" w:eastAsia="宋体" w:hAnsi="宋体" w:hint="eastAsia"/>
          <w:sz w:val="24"/>
          <w:szCs w:val="24"/>
        </w:rPr>
      </w:pPr>
      <w:r w:rsidRPr="00FA1652">
        <w:rPr>
          <w:rFonts w:ascii="宋体" w:eastAsia="宋体" w:hAnsi="宋体" w:hint="eastAsia"/>
          <w:sz w:val="24"/>
          <w:szCs w:val="24"/>
        </w:rPr>
        <w:t>1. 俄罗斯国立古勃金石油天然气大学；2. 中国石油工程建设有限公司西南分公司；3. 国家安全生产监督管理总局信息研究院</w:t>
      </w:r>
    </w:p>
    <w:p w14:paraId="4F9A712F" w14:textId="77777777" w:rsidR="00FA1652" w:rsidRPr="00FA1652" w:rsidRDefault="00FA1652" w:rsidP="00FA1652">
      <w:pPr>
        <w:snapToGrid w:val="0"/>
        <w:spacing w:line="360" w:lineRule="auto"/>
        <w:rPr>
          <w:rFonts w:ascii="宋体" w:eastAsia="宋体" w:hAnsi="宋体" w:hint="eastAsia"/>
          <w:sz w:val="24"/>
          <w:szCs w:val="24"/>
        </w:rPr>
      </w:pPr>
      <w:r w:rsidRPr="00FA1652">
        <w:rPr>
          <w:rFonts w:ascii="宋体" w:eastAsia="宋体" w:hAnsi="宋体" w:hint="eastAsia"/>
          <w:sz w:val="24"/>
          <w:szCs w:val="24"/>
        </w:rPr>
        <w:t> </w:t>
      </w:r>
    </w:p>
    <w:p w14:paraId="72F506F7" w14:textId="77777777" w:rsidR="00FA1652" w:rsidRPr="00FA1652" w:rsidRDefault="00FA1652" w:rsidP="00FA1652">
      <w:pPr>
        <w:snapToGrid w:val="0"/>
        <w:spacing w:line="360" w:lineRule="auto"/>
        <w:rPr>
          <w:rFonts w:ascii="宋体" w:eastAsia="宋体" w:hAnsi="宋体" w:hint="eastAsia"/>
          <w:sz w:val="24"/>
          <w:szCs w:val="24"/>
        </w:rPr>
      </w:pPr>
      <w:r w:rsidRPr="00FA1652">
        <w:rPr>
          <w:rFonts w:ascii="宋体" w:eastAsia="宋体" w:hAnsi="宋体" w:hint="eastAsia"/>
          <w:sz w:val="24"/>
          <w:szCs w:val="24"/>
        </w:rPr>
        <w:t>摘要：</w:t>
      </w:r>
      <w:bookmarkStart w:id="0" w:name="_GoBack"/>
      <w:r w:rsidRPr="00FA1652">
        <w:rPr>
          <w:rFonts w:ascii="宋体" w:eastAsia="宋体" w:hAnsi="宋体" w:hint="eastAsia"/>
          <w:sz w:val="24"/>
          <w:szCs w:val="24"/>
        </w:rPr>
        <w:t>截至2016 年，俄罗斯原油与成品油管道总里程分别达到5.4×104 km 和1.7×104km。管输系统承担着俄罗斯近90％的原油输送任务，但其在成品油输送方面与传统的铁路运输相比仍有较大差距。分析了俄罗斯石油管道系统近10 年的运营与发展状况，重点介绍了目前俄罗斯境内规划或在建的主要管道的基本情况。作为世界第二大原油出口国，2016 年俄罗斯出口原油2.54×108 t，同比增长5.1％。着重分析了俄罗斯原油的出口现状、主要出口方式及出口对象。结合未来世界不同地区原油需求量的变化，对俄罗斯原油出口的发展趋势进行了展望，欧洲作为俄罗斯原油的传统出口对象，近10 年的出口比例持续下降，而对亚太市场的出口比例持续上升，因此俄罗斯将加大亚太市场的开拓力度。</w:t>
      </w:r>
      <w:bookmarkEnd w:id="0"/>
      <w:r w:rsidRPr="00FA1652">
        <w:rPr>
          <w:rFonts w:ascii="宋体" w:eastAsia="宋体" w:hAnsi="宋体" w:hint="eastAsia"/>
          <w:sz w:val="24"/>
          <w:szCs w:val="24"/>
        </w:rPr>
        <w:t>（图5，表3）</w:t>
      </w:r>
    </w:p>
    <w:p w14:paraId="3D192B57" w14:textId="77777777" w:rsidR="00FA1652" w:rsidRPr="00FA1652" w:rsidRDefault="00FA1652" w:rsidP="00FA1652">
      <w:pPr>
        <w:snapToGrid w:val="0"/>
        <w:spacing w:line="360" w:lineRule="auto"/>
        <w:rPr>
          <w:rFonts w:ascii="宋体" w:eastAsia="宋体" w:hAnsi="宋体" w:hint="eastAsia"/>
          <w:sz w:val="24"/>
          <w:szCs w:val="24"/>
        </w:rPr>
      </w:pPr>
      <w:r w:rsidRPr="00FA1652">
        <w:rPr>
          <w:rFonts w:ascii="宋体" w:eastAsia="宋体" w:hAnsi="宋体" w:hint="eastAsia"/>
          <w:sz w:val="24"/>
          <w:szCs w:val="24"/>
        </w:rPr>
        <w:t> </w:t>
      </w:r>
    </w:p>
    <w:p w14:paraId="09A07AF5" w14:textId="77777777" w:rsidR="00FA1652" w:rsidRPr="00FA1652" w:rsidRDefault="00FA1652" w:rsidP="00FA1652">
      <w:pPr>
        <w:snapToGrid w:val="0"/>
        <w:spacing w:line="360" w:lineRule="auto"/>
        <w:rPr>
          <w:rFonts w:ascii="宋体" w:eastAsia="宋体" w:hAnsi="宋体" w:hint="eastAsia"/>
          <w:sz w:val="24"/>
          <w:szCs w:val="24"/>
        </w:rPr>
      </w:pPr>
      <w:r w:rsidRPr="00FA1652">
        <w:rPr>
          <w:rFonts w:ascii="宋体" w:eastAsia="宋体" w:hAnsi="宋体" w:hint="eastAsia"/>
          <w:sz w:val="24"/>
          <w:szCs w:val="24"/>
        </w:rPr>
        <w:t>作为世界最大的产油国之一，俄罗斯的原油产量持续增长了近20 年（1996 年俄罗斯原油产量达到谷值3.01×108 t），尽管近些年增幅略有下降，但仍保持在每年1.4％的平均水平。据俄罗斯能源部统计，2016 年俄罗斯共计生产原油5.47×108t，占世界原油总产量的12.6％。同时，俄罗斯也是世界第二大石油输出国，2016 年俄罗斯原油出口量达到2.54×108 t，同比增长5.1％，近10 年在世界原油贸易市场的平均份额稳定在13.5％。</w:t>
      </w:r>
    </w:p>
    <w:p w14:paraId="6C99AE04" w14:textId="77777777" w:rsidR="00FA1652" w:rsidRPr="00FA1652" w:rsidRDefault="00FA1652" w:rsidP="00FA1652">
      <w:pPr>
        <w:snapToGrid w:val="0"/>
        <w:spacing w:line="360" w:lineRule="auto"/>
        <w:rPr>
          <w:rFonts w:ascii="宋体" w:eastAsia="宋体" w:hAnsi="宋体" w:hint="eastAsia"/>
          <w:sz w:val="24"/>
          <w:szCs w:val="24"/>
        </w:rPr>
      </w:pPr>
      <w:r w:rsidRPr="00FA1652">
        <w:rPr>
          <w:rFonts w:ascii="宋体" w:eastAsia="宋体" w:hAnsi="宋体" w:hint="eastAsia"/>
          <w:sz w:val="24"/>
          <w:szCs w:val="24"/>
        </w:rPr>
        <w:t>与21 世纪初相比，俄罗斯石油行业结构发生了显著变化，俄罗斯国家石油公司（Rosneft）分别于2007年、2013年完成对石油巨头尤科斯和TNK-BP 的收购，成为目前俄罗斯最大的石油企业。2016 年10 月，Rosneft 又收购了巴什基尔石油公司（</w:t>
      </w:r>
      <w:proofErr w:type="spellStart"/>
      <w:r w:rsidRPr="00FA1652">
        <w:rPr>
          <w:rFonts w:ascii="宋体" w:eastAsia="宋体" w:hAnsi="宋体" w:hint="eastAsia"/>
          <w:sz w:val="24"/>
          <w:szCs w:val="24"/>
        </w:rPr>
        <w:t>Bashneft</w:t>
      </w:r>
      <w:proofErr w:type="spellEnd"/>
      <w:r w:rsidRPr="00FA1652">
        <w:rPr>
          <w:rFonts w:ascii="宋体" w:eastAsia="宋体" w:hAnsi="宋体" w:hint="eastAsia"/>
          <w:sz w:val="24"/>
          <w:szCs w:val="24"/>
        </w:rPr>
        <w:t>）50.075％的股份，当年，Rosneft 原油产量达2.1×108t，约占俄罗斯原油总产量的38％。除Rosneft 外，俄罗斯主要油气企业还有卢克</w:t>
      </w:r>
      <w:r w:rsidRPr="00FA1652">
        <w:rPr>
          <w:rFonts w:ascii="宋体" w:eastAsia="宋体" w:hAnsi="宋体" w:hint="eastAsia"/>
          <w:sz w:val="24"/>
          <w:szCs w:val="24"/>
        </w:rPr>
        <w:lastRenderedPageBreak/>
        <w:t>石油公司（Lukoil）、苏尔古特石油天然气公司（</w:t>
      </w:r>
      <w:proofErr w:type="spellStart"/>
      <w:r w:rsidRPr="00FA1652">
        <w:rPr>
          <w:rFonts w:ascii="宋体" w:eastAsia="宋体" w:hAnsi="宋体" w:hint="eastAsia"/>
          <w:sz w:val="24"/>
          <w:szCs w:val="24"/>
        </w:rPr>
        <w:t>Surgutneftegas</w:t>
      </w:r>
      <w:proofErr w:type="spellEnd"/>
      <w:r w:rsidRPr="00FA1652">
        <w:rPr>
          <w:rFonts w:ascii="宋体" w:eastAsia="宋体" w:hAnsi="宋体" w:hint="eastAsia"/>
          <w:sz w:val="24"/>
          <w:szCs w:val="24"/>
        </w:rPr>
        <w:t xml:space="preserve">）、天然气工业石油公司（Gazprom </w:t>
      </w:r>
      <w:proofErr w:type="spellStart"/>
      <w:r w:rsidRPr="00FA1652">
        <w:rPr>
          <w:rFonts w:ascii="宋体" w:eastAsia="宋体" w:hAnsi="宋体" w:hint="eastAsia"/>
          <w:sz w:val="24"/>
          <w:szCs w:val="24"/>
        </w:rPr>
        <w:t>Neft</w:t>
      </w:r>
      <w:proofErr w:type="spellEnd"/>
      <w:r w:rsidRPr="00FA1652">
        <w:rPr>
          <w:rFonts w:ascii="宋体" w:eastAsia="宋体" w:hAnsi="宋体" w:hint="eastAsia"/>
          <w:sz w:val="24"/>
          <w:szCs w:val="24"/>
        </w:rPr>
        <w:t>）、鞑靼石油公司（</w:t>
      </w:r>
      <w:proofErr w:type="spellStart"/>
      <w:r w:rsidRPr="00FA1652">
        <w:rPr>
          <w:rFonts w:ascii="宋体" w:eastAsia="宋体" w:hAnsi="宋体" w:hint="eastAsia"/>
          <w:sz w:val="24"/>
          <w:szCs w:val="24"/>
        </w:rPr>
        <w:t>Tatneft</w:t>
      </w:r>
      <w:proofErr w:type="spellEnd"/>
      <w:r w:rsidRPr="00FA1652">
        <w:rPr>
          <w:rFonts w:ascii="宋体" w:eastAsia="宋体" w:hAnsi="宋体" w:hint="eastAsia"/>
          <w:sz w:val="24"/>
          <w:szCs w:val="24"/>
        </w:rPr>
        <w:t>）等。其中，Rosneft、Lukoil 及</w:t>
      </w:r>
      <w:proofErr w:type="spellStart"/>
      <w:r w:rsidRPr="00FA1652">
        <w:rPr>
          <w:rFonts w:ascii="宋体" w:eastAsia="宋体" w:hAnsi="宋体" w:hint="eastAsia"/>
          <w:sz w:val="24"/>
          <w:szCs w:val="24"/>
        </w:rPr>
        <w:t>Surgutneftgas</w:t>
      </w:r>
      <w:proofErr w:type="spellEnd"/>
      <w:r w:rsidRPr="00FA1652">
        <w:rPr>
          <w:rFonts w:ascii="宋体" w:eastAsia="宋体" w:hAnsi="宋体" w:hint="eastAsia"/>
          <w:sz w:val="24"/>
          <w:szCs w:val="24"/>
        </w:rPr>
        <w:t>三巨头承担了俄罗斯50％以上的原油产量及70％以上的原油出口量。</w:t>
      </w:r>
    </w:p>
    <w:p w14:paraId="5EB5C550" w14:textId="77777777" w:rsidR="00FA1652" w:rsidRPr="00FA1652" w:rsidRDefault="00FA1652" w:rsidP="00FA1652">
      <w:pPr>
        <w:snapToGrid w:val="0"/>
        <w:spacing w:line="360" w:lineRule="auto"/>
        <w:rPr>
          <w:rFonts w:ascii="宋体" w:eastAsia="宋体" w:hAnsi="宋体" w:hint="eastAsia"/>
          <w:sz w:val="24"/>
          <w:szCs w:val="24"/>
        </w:rPr>
      </w:pPr>
      <w:r w:rsidRPr="00FA1652">
        <w:rPr>
          <w:rFonts w:ascii="宋体" w:eastAsia="宋体" w:hAnsi="宋体" w:hint="eastAsia"/>
          <w:sz w:val="24"/>
          <w:szCs w:val="24"/>
        </w:rPr>
        <w:t> </w:t>
      </w:r>
    </w:p>
    <w:p w14:paraId="7E5F839F" w14:textId="77777777" w:rsidR="00FA1652" w:rsidRPr="00FA1652" w:rsidRDefault="00FA1652" w:rsidP="00FA1652">
      <w:pPr>
        <w:snapToGrid w:val="0"/>
        <w:spacing w:line="360" w:lineRule="auto"/>
        <w:rPr>
          <w:rFonts w:ascii="宋体" w:eastAsia="宋体" w:hAnsi="宋体" w:hint="eastAsia"/>
          <w:sz w:val="24"/>
          <w:szCs w:val="24"/>
        </w:rPr>
      </w:pPr>
      <w:r w:rsidRPr="00FA1652">
        <w:rPr>
          <w:rFonts w:ascii="宋体" w:eastAsia="宋体" w:hAnsi="宋体" w:hint="eastAsia"/>
          <w:sz w:val="24"/>
          <w:szCs w:val="24"/>
        </w:rPr>
        <w:t>1　俄罗斯油气管道体系</w:t>
      </w:r>
    </w:p>
    <w:p w14:paraId="31496ABE" w14:textId="77777777" w:rsidR="00FA1652" w:rsidRPr="00FA1652" w:rsidRDefault="00FA1652" w:rsidP="00FA1652">
      <w:pPr>
        <w:snapToGrid w:val="0"/>
        <w:spacing w:line="360" w:lineRule="auto"/>
        <w:rPr>
          <w:rFonts w:ascii="宋体" w:eastAsia="宋体" w:hAnsi="宋体" w:hint="eastAsia"/>
          <w:sz w:val="24"/>
          <w:szCs w:val="24"/>
        </w:rPr>
      </w:pPr>
      <w:r w:rsidRPr="00FA1652">
        <w:rPr>
          <w:rFonts w:ascii="宋体" w:eastAsia="宋体" w:hAnsi="宋体" w:hint="eastAsia"/>
          <w:sz w:val="24"/>
          <w:szCs w:val="24"/>
        </w:rPr>
        <w:t> </w:t>
      </w:r>
    </w:p>
    <w:p w14:paraId="6890B7CA" w14:textId="77777777" w:rsidR="00FA1652" w:rsidRPr="00FA1652" w:rsidRDefault="00FA1652" w:rsidP="00FA1652">
      <w:pPr>
        <w:snapToGrid w:val="0"/>
        <w:spacing w:line="360" w:lineRule="auto"/>
        <w:rPr>
          <w:rFonts w:ascii="宋体" w:eastAsia="宋体" w:hAnsi="宋体" w:hint="eastAsia"/>
          <w:sz w:val="24"/>
          <w:szCs w:val="24"/>
        </w:rPr>
      </w:pPr>
      <w:r w:rsidRPr="00FA1652">
        <w:rPr>
          <w:rFonts w:ascii="宋体" w:eastAsia="宋体" w:hAnsi="宋体" w:hint="eastAsia"/>
          <w:sz w:val="24"/>
          <w:szCs w:val="24"/>
        </w:rPr>
        <w:t>自20 世纪50 年代，俄罗斯油气管道输送行业高速发展，如今已建成世界上最发达的油气管网之一。俄罗斯统计局数据显示，截至2016 年底，俄罗斯油气管道总里程超过25×104km，其中天然气管道17.8×104 km，原油管道5.4×104 km，成品油管道1.7×104km，分别占世界相应管道总里程的14％、14％、7％（图1）。</w:t>
      </w:r>
    </w:p>
    <w:p w14:paraId="0018FE7D" w14:textId="77319A5A" w:rsidR="005A43C3" w:rsidRPr="00FA1652" w:rsidRDefault="00FA1652" w:rsidP="00FA1652">
      <w:pPr>
        <w:snapToGrid w:val="0"/>
        <w:spacing w:line="360" w:lineRule="auto"/>
        <w:rPr>
          <w:rFonts w:ascii="宋体" w:eastAsia="宋体" w:hAnsi="宋体"/>
          <w:sz w:val="24"/>
          <w:szCs w:val="24"/>
        </w:rPr>
      </w:pPr>
      <w:r w:rsidRPr="00FA1652">
        <w:rPr>
          <w:rFonts w:ascii="宋体" w:eastAsia="宋体" w:hAnsi="宋体"/>
          <w:sz w:val="24"/>
          <w:szCs w:val="24"/>
        </w:rPr>
        <w:drawing>
          <wp:inline distT="0" distB="0" distL="0" distR="0" wp14:anchorId="68EF3488" wp14:editId="2C6729C9">
            <wp:extent cx="5274310" cy="438277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274310" cy="4382770"/>
                    </a:xfrm>
                    <a:prstGeom prst="rect">
                      <a:avLst/>
                    </a:prstGeom>
                  </pic:spPr>
                </pic:pic>
              </a:graphicData>
            </a:graphic>
          </wp:inline>
        </w:drawing>
      </w:r>
    </w:p>
    <w:p w14:paraId="44FB592B" w14:textId="07BA8017" w:rsidR="00FA1652" w:rsidRPr="00FA1652" w:rsidRDefault="00FA1652" w:rsidP="00FA1652">
      <w:pPr>
        <w:snapToGrid w:val="0"/>
        <w:spacing w:line="360" w:lineRule="auto"/>
        <w:rPr>
          <w:rFonts w:ascii="宋体" w:eastAsia="宋体" w:hAnsi="宋体"/>
          <w:sz w:val="24"/>
          <w:szCs w:val="24"/>
        </w:rPr>
      </w:pPr>
      <w:r w:rsidRPr="00FA1652">
        <w:rPr>
          <w:rFonts w:ascii="宋体" w:eastAsia="宋体" w:hAnsi="宋体" w:hint="eastAsia"/>
          <w:sz w:val="24"/>
          <w:szCs w:val="24"/>
        </w:rPr>
        <w:t>俄罗斯输油管道系统（图2）由俄罗斯国家石油管道运输公司（</w:t>
      </w:r>
      <w:proofErr w:type="spellStart"/>
      <w:r w:rsidRPr="00FA1652">
        <w:rPr>
          <w:rFonts w:ascii="宋体" w:eastAsia="宋体" w:hAnsi="宋体" w:hint="eastAsia"/>
          <w:sz w:val="24"/>
          <w:szCs w:val="24"/>
        </w:rPr>
        <w:t>Transneft</w:t>
      </w:r>
      <w:proofErr w:type="spellEnd"/>
      <w:r w:rsidRPr="00FA1652">
        <w:rPr>
          <w:rFonts w:ascii="宋体" w:eastAsia="宋体" w:hAnsi="宋体" w:hint="eastAsia"/>
          <w:sz w:val="24"/>
          <w:szCs w:val="24"/>
        </w:rPr>
        <w:t>）管理。该公司旗下拥有管道总长（含成品油管道）超过7.2×104 km，输油泵站500 余个，储油库总容量达到2400×104 m3。除了</w:t>
      </w:r>
      <w:proofErr w:type="spellStart"/>
      <w:r w:rsidRPr="00FA1652">
        <w:rPr>
          <w:rFonts w:ascii="宋体" w:eastAsia="宋体" w:hAnsi="宋体" w:hint="eastAsia"/>
          <w:sz w:val="24"/>
          <w:szCs w:val="24"/>
        </w:rPr>
        <w:t>Transneft</w:t>
      </w:r>
      <w:proofErr w:type="spellEnd"/>
      <w:r w:rsidRPr="00FA1652">
        <w:rPr>
          <w:rFonts w:ascii="宋体" w:eastAsia="宋体" w:hAnsi="宋体" w:hint="eastAsia"/>
          <w:sz w:val="24"/>
          <w:szCs w:val="24"/>
        </w:rPr>
        <w:t xml:space="preserve"> 管辖的管道外，</w:t>
      </w:r>
      <w:r w:rsidRPr="00FA1652">
        <w:rPr>
          <w:rFonts w:ascii="宋体" w:eastAsia="宋体" w:hAnsi="宋体" w:hint="eastAsia"/>
          <w:sz w:val="24"/>
          <w:szCs w:val="24"/>
        </w:rPr>
        <w:lastRenderedPageBreak/>
        <w:t>俄境内还分布有以下管道系统：①里海管道（CPC 管道），该管道主要任务是将俄罗斯、哈萨克斯坦的原油输送至新罗西斯克港（Novorossiysk），然后海运出口，总长度1511 km，年输油能力2820×104 t，其主要持股方及持股比例为俄罗斯政府24％、哈萨克斯坦国家石油天然气公司19％、雪佛龙15％。②萨哈林2 号项目旗下的萨哈林油气管道，总长度1900 km，属于萨哈林能源公司，其主要持股方及持股比例为俄罗斯天然气工业公司50％、荷兰皇家壳牌27.5％、日本三井集团12.5％、日本三菱集团10％。</w:t>
      </w:r>
    </w:p>
    <w:p w14:paraId="18D0B964" w14:textId="1A42959D" w:rsidR="00FA1652" w:rsidRPr="00FA1652" w:rsidRDefault="00FA1652" w:rsidP="00FA1652">
      <w:pPr>
        <w:snapToGrid w:val="0"/>
        <w:spacing w:line="360" w:lineRule="auto"/>
        <w:rPr>
          <w:rFonts w:ascii="宋体" w:eastAsia="宋体" w:hAnsi="宋体"/>
          <w:sz w:val="24"/>
          <w:szCs w:val="24"/>
        </w:rPr>
      </w:pPr>
      <w:r w:rsidRPr="00FA1652">
        <w:rPr>
          <w:rFonts w:ascii="宋体" w:eastAsia="宋体" w:hAnsi="宋体"/>
          <w:sz w:val="24"/>
          <w:szCs w:val="24"/>
        </w:rPr>
        <w:drawing>
          <wp:inline distT="0" distB="0" distL="0" distR="0" wp14:anchorId="36B8A6B2" wp14:editId="36DB6871">
            <wp:extent cx="5274310" cy="3232150"/>
            <wp:effectExtent l="0" t="0" r="254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274310" cy="3232150"/>
                    </a:xfrm>
                    <a:prstGeom prst="rect">
                      <a:avLst/>
                    </a:prstGeom>
                  </pic:spPr>
                </pic:pic>
              </a:graphicData>
            </a:graphic>
          </wp:inline>
        </w:drawing>
      </w:r>
    </w:p>
    <w:p w14:paraId="0772645B" w14:textId="11E44922" w:rsidR="00FA1652" w:rsidRPr="00FA1652" w:rsidRDefault="00FA1652" w:rsidP="00FA1652">
      <w:pPr>
        <w:snapToGrid w:val="0"/>
        <w:spacing w:line="360" w:lineRule="auto"/>
        <w:rPr>
          <w:rFonts w:ascii="宋体" w:eastAsia="宋体" w:hAnsi="宋体"/>
          <w:sz w:val="24"/>
          <w:szCs w:val="24"/>
        </w:rPr>
      </w:pPr>
      <w:r w:rsidRPr="00FA1652">
        <w:rPr>
          <w:rFonts w:ascii="宋体" w:eastAsia="宋体" w:hAnsi="宋体" w:hint="eastAsia"/>
          <w:sz w:val="24"/>
          <w:szCs w:val="24"/>
        </w:rPr>
        <w:t>根据</w:t>
      </w:r>
      <w:proofErr w:type="spellStart"/>
      <w:r w:rsidRPr="00FA1652">
        <w:rPr>
          <w:rFonts w:ascii="宋体" w:eastAsia="宋体" w:hAnsi="宋体" w:hint="eastAsia"/>
          <w:sz w:val="24"/>
          <w:szCs w:val="24"/>
        </w:rPr>
        <w:t>Transneft</w:t>
      </w:r>
      <w:proofErr w:type="spellEnd"/>
      <w:r w:rsidRPr="00FA1652">
        <w:rPr>
          <w:rFonts w:ascii="宋体" w:eastAsia="宋体" w:hAnsi="宋体" w:hint="eastAsia"/>
          <w:sz w:val="24"/>
          <w:szCs w:val="24"/>
        </w:rPr>
        <w:t xml:space="preserve"> 近10 年的主要生产指标（表1）可知，2016 年该公司输送原油48340×104 t，同比增长0.4％，其中向境外输出原油同比增长3.6％，而向俄炼厂和CPC 的输油量分别减少2％和70％。全年约90％的俄产原油均由</w:t>
      </w:r>
      <w:proofErr w:type="spellStart"/>
      <w:r w:rsidRPr="00FA1652">
        <w:rPr>
          <w:rFonts w:ascii="宋体" w:eastAsia="宋体" w:hAnsi="宋体" w:hint="eastAsia"/>
          <w:sz w:val="24"/>
          <w:szCs w:val="24"/>
        </w:rPr>
        <w:t>Transneft</w:t>
      </w:r>
      <w:proofErr w:type="spellEnd"/>
      <w:r w:rsidRPr="00FA1652">
        <w:rPr>
          <w:rFonts w:ascii="宋体" w:eastAsia="宋体" w:hAnsi="宋体" w:hint="eastAsia"/>
          <w:sz w:val="24"/>
          <w:szCs w:val="24"/>
        </w:rPr>
        <w:t xml:space="preserve"> 运输，但随着其他输油管道及运输方式的发展，近年来降至85％。在俄罗斯轻质成品油出口市场，</w:t>
      </w:r>
      <w:proofErr w:type="spellStart"/>
      <w:r w:rsidRPr="00FA1652">
        <w:rPr>
          <w:rFonts w:ascii="宋体" w:eastAsia="宋体" w:hAnsi="宋体" w:hint="eastAsia"/>
          <w:sz w:val="24"/>
          <w:szCs w:val="24"/>
        </w:rPr>
        <w:t>Transneft</w:t>
      </w:r>
      <w:proofErr w:type="spellEnd"/>
      <w:r w:rsidRPr="00FA1652">
        <w:rPr>
          <w:rFonts w:ascii="宋体" w:eastAsia="宋体" w:hAnsi="宋体" w:hint="eastAsia"/>
          <w:sz w:val="24"/>
          <w:szCs w:val="24"/>
        </w:rPr>
        <w:t xml:space="preserve"> 所占份额为46.8％，而国内市场的供应份额仅11.6％，总体表现为：管输系统在俄罗斯成品油运输市场的份额低于26.3％，与传统铁路运输（市场份额超过60％）相比，存在着较大差距。</w:t>
      </w:r>
    </w:p>
    <w:p w14:paraId="7DD66009" w14:textId="45313EC3" w:rsidR="00FA1652" w:rsidRPr="00FA1652" w:rsidRDefault="00FA1652" w:rsidP="00FA1652">
      <w:pPr>
        <w:snapToGrid w:val="0"/>
        <w:spacing w:line="360" w:lineRule="auto"/>
        <w:rPr>
          <w:rFonts w:ascii="宋体" w:eastAsia="宋体" w:hAnsi="宋体"/>
          <w:sz w:val="24"/>
          <w:szCs w:val="24"/>
        </w:rPr>
      </w:pPr>
      <w:r w:rsidRPr="00FA1652">
        <w:rPr>
          <w:rFonts w:ascii="宋体" w:eastAsia="宋体" w:hAnsi="宋体"/>
          <w:sz w:val="24"/>
          <w:szCs w:val="24"/>
        </w:rPr>
        <w:lastRenderedPageBreak/>
        <w:drawing>
          <wp:inline distT="0" distB="0" distL="0" distR="0" wp14:anchorId="2384781D" wp14:editId="55A8BB96">
            <wp:extent cx="5274310" cy="257556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74310" cy="2575560"/>
                    </a:xfrm>
                    <a:prstGeom prst="rect">
                      <a:avLst/>
                    </a:prstGeom>
                  </pic:spPr>
                </pic:pic>
              </a:graphicData>
            </a:graphic>
          </wp:inline>
        </w:drawing>
      </w:r>
    </w:p>
    <w:p w14:paraId="39F2F4D2" w14:textId="77777777" w:rsidR="00FA1652" w:rsidRPr="00FA1652" w:rsidRDefault="00FA1652" w:rsidP="00FA1652">
      <w:pPr>
        <w:snapToGrid w:val="0"/>
        <w:spacing w:line="360" w:lineRule="auto"/>
        <w:rPr>
          <w:rFonts w:ascii="宋体" w:eastAsia="宋体" w:hAnsi="宋体"/>
          <w:sz w:val="24"/>
          <w:szCs w:val="24"/>
        </w:rPr>
      </w:pPr>
      <w:r w:rsidRPr="00FA1652">
        <w:rPr>
          <w:rFonts w:ascii="宋体" w:eastAsia="宋体" w:hAnsi="宋体" w:hint="eastAsia"/>
          <w:sz w:val="24"/>
          <w:szCs w:val="24"/>
        </w:rPr>
        <w:t>《Pipeline &amp; Gas Journal》数据显示，2016 年全球规划/在建的管道总里程达到15.26×104 km，其中独联体和东欧国家约占12％。近年来，</w:t>
      </w:r>
      <w:proofErr w:type="spellStart"/>
      <w:r w:rsidRPr="00FA1652">
        <w:rPr>
          <w:rFonts w:ascii="宋体" w:eastAsia="宋体" w:hAnsi="宋体" w:hint="eastAsia"/>
          <w:sz w:val="24"/>
          <w:szCs w:val="24"/>
        </w:rPr>
        <w:t>Transneft</w:t>
      </w:r>
      <w:proofErr w:type="spellEnd"/>
      <w:r w:rsidRPr="00FA1652">
        <w:rPr>
          <w:rFonts w:ascii="宋体" w:eastAsia="宋体" w:hAnsi="宋体" w:hint="eastAsia"/>
          <w:sz w:val="24"/>
          <w:szCs w:val="24"/>
        </w:rPr>
        <w:t xml:space="preserve"> 已建、在建及规划中的重点管道工程项目[7]如下（图2）：</w:t>
      </w:r>
    </w:p>
    <w:p w14:paraId="38A6F78D" w14:textId="77777777" w:rsidR="00FA1652" w:rsidRPr="00FA1652" w:rsidRDefault="00FA1652" w:rsidP="00FA1652">
      <w:pPr>
        <w:snapToGrid w:val="0"/>
        <w:spacing w:line="360" w:lineRule="auto"/>
        <w:rPr>
          <w:rFonts w:ascii="宋体" w:eastAsia="宋体" w:hAnsi="宋体" w:hint="eastAsia"/>
          <w:sz w:val="24"/>
          <w:szCs w:val="24"/>
        </w:rPr>
      </w:pPr>
      <w:r w:rsidRPr="00FA1652">
        <w:rPr>
          <w:rFonts w:ascii="宋体" w:eastAsia="宋体" w:hAnsi="宋体" w:hint="eastAsia"/>
          <w:sz w:val="24"/>
          <w:szCs w:val="24"/>
        </w:rPr>
        <w:t>（1）波罗的海石油管道运输系统二期工程（BPS-2）。该项目旨在减轻俄罗斯在原油出口渠道方面对白俄罗斯、乌克兰等临国的依赖，从而提高海运石油出口量，降低过境管输出口量。管道南起友谊管道的输油港乌涅恰市（</w:t>
      </w:r>
      <w:proofErr w:type="spellStart"/>
      <w:r w:rsidRPr="00FA1652">
        <w:rPr>
          <w:rFonts w:ascii="宋体" w:eastAsia="宋体" w:hAnsi="宋体" w:hint="eastAsia"/>
          <w:sz w:val="24"/>
          <w:szCs w:val="24"/>
        </w:rPr>
        <w:t>Unecha</w:t>
      </w:r>
      <w:proofErr w:type="spellEnd"/>
      <w:r w:rsidRPr="00FA1652">
        <w:rPr>
          <w:rFonts w:ascii="宋体" w:eastAsia="宋体" w:hAnsi="宋体" w:hint="eastAsia"/>
          <w:sz w:val="24"/>
          <w:szCs w:val="24"/>
        </w:rPr>
        <w:t>），途经安德烈亚波尔（</w:t>
      </w:r>
      <w:proofErr w:type="spellStart"/>
      <w:r w:rsidRPr="00FA1652">
        <w:rPr>
          <w:rFonts w:ascii="宋体" w:eastAsia="宋体" w:hAnsi="宋体" w:hint="eastAsia"/>
          <w:sz w:val="24"/>
          <w:szCs w:val="24"/>
        </w:rPr>
        <w:t>Andreapol</w:t>
      </w:r>
      <w:proofErr w:type="spellEnd"/>
      <w:r w:rsidRPr="00FA1652">
        <w:rPr>
          <w:rFonts w:ascii="宋体" w:eastAsia="宋体" w:hAnsi="宋体" w:hint="eastAsia"/>
          <w:sz w:val="24"/>
          <w:szCs w:val="24"/>
        </w:rPr>
        <w:t>），最终抵达新建的波罗的海沿岸海港乌斯奇鲁加（</w:t>
      </w:r>
      <w:proofErr w:type="spellStart"/>
      <w:r w:rsidRPr="00FA1652">
        <w:rPr>
          <w:rFonts w:ascii="宋体" w:eastAsia="宋体" w:hAnsi="宋体" w:hint="eastAsia"/>
          <w:sz w:val="24"/>
          <w:szCs w:val="24"/>
        </w:rPr>
        <w:t>Ust-Luga</w:t>
      </w:r>
      <w:proofErr w:type="spellEnd"/>
      <w:r w:rsidRPr="00FA1652">
        <w:rPr>
          <w:rFonts w:ascii="宋体" w:eastAsia="宋体" w:hAnsi="宋体" w:hint="eastAsia"/>
          <w:sz w:val="24"/>
          <w:szCs w:val="24"/>
        </w:rPr>
        <w:t>）。该工程项目于2009 年开始建设，2012 年正式投入使用，管道里程达1000 km，年设计输油能力为3000×104 t。截至2016 年6 月，乌斯奇鲁加港的原油发运量已突破1×108 t。</w:t>
      </w:r>
    </w:p>
    <w:p w14:paraId="7873BF33" w14:textId="77777777" w:rsidR="00FA1652" w:rsidRPr="00FA1652" w:rsidRDefault="00FA1652" w:rsidP="00FA1652">
      <w:pPr>
        <w:snapToGrid w:val="0"/>
        <w:spacing w:line="360" w:lineRule="auto"/>
        <w:rPr>
          <w:rFonts w:ascii="宋体" w:eastAsia="宋体" w:hAnsi="宋体" w:hint="eastAsia"/>
          <w:sz w:val="24"/>
          <w:szCs w:val="24"/>
        </w:rPr>
      </w:pPr>
      <w:r w:rsidRPr="00FA1652">
        <w:rPr>
          <w:rFonts w:ascii="宋体" w:eastAsia="宋体" w:hAnsi="宋体" w:hint="eastAsia"/>
          <w:sz w:val="24"/>
          <w:szCs w:val="24"/>
        </w:rPr>
        <w:t>（2）扎波利亚里耶－普勒佩－萨莫特洛勒（</w:t>
      </w:r>
      <w:proofErr w:type="spellStart"/>
      <w:r w:rsidRPr="00FA1652">
        <w:rPr>
          <w:rFonts w:ascii="宋体" w:eastAsia="宋体" w:hAnsi="宋体" w:hint="eastAsia"/>
          <w:sz w:val="24"/>
          <w:szCs w:val="24"/>
        </w:rPr>
        <w:t>Zapolyarye-Purpe-Samotlor</w:t>
      </w:r>
      <w:proofErr w:type="spellEnd"/>
      <w:r w:rsidRPr="00FA1652">
        <w:rPr>
          <w:rFonts w:ascii="宋体" w:eastAsia="宋体" w:hAnsi="宋体" w:hint="eastAsia"/>
          <w:sz w:val="24"/>
          <w:szCs w:val="24"/>
        </w:rPr>
        <w:t>）管道项目。该项目是为了向俄罗斯石油管道系统接入亚马尔-涅涅茨自治区和克拉斯诺亚尔斯克边疆区的油田。其中，</w:t>
      </w:r>
      <w:proofErr w:type="spellStart"/>
      <w:r w:rsidRPr="00FA1652">
        <w:rPr>
          <w:rFonts w:ascii="宋体" w:eastAsia="宋体" w:hAnsi="宋体" w:hint="eastAsia"/>
          <w:sz w:val="24"/>
          <w:szCs w:val="24"/>
        </w:rPr>
        <w:t>Purpe-Samotlor</w:t>
      </w:r>
      <w:proofErr w:type="spellEnd"/>
      <w:r w:rsidRPr="00FA1652">
        <w:rPr>
          <w:rFonts w:ascii="宋体" w:eastAsia="宋体" w:hAnsi="宋体" w:hint="eastAsia"/>
          <w:sz w:val="24"/>
          <w:szCs w:val="24"/>
        </w:rPr>
        <w:t xml:space="preserve"> 段全长429 km，年输油能力2500×104t，已于2011 年完成建设并投入使用；</w:t>
      </w:r>
      <w:proofErr w:type="spellStart"/>
      <w:r w:rsidRPr="00FA1652">
        <w:rPr>
          <w:rFonts w:ascii="宋体" w:eastAsia="宋体" w:hAnsi="宋体" w:hint="eastAsia"/>
          <w:sz w:val="24"/>
          <w:szCs w:val="24"/>
        </w:rPr>
        <w:t>Zapolyarye-Purpe</w:t>
      </w:r>
      <w:proofErr w:type="spellEnd"/>
      <w:r w:rsidRPr="00FA1652">
        <w:rPr>
          <w:rFonts w:ascii="宋体" w:eastAsia="宋体" w:hAnsi="宋体" w:hint="eastAsia"/>
          <w:sz w:val="24"/>
          <w:szCs w:val="24"/>
        </w:rPr>
        <w:t>段总长485 km，年输油能力4500×104 t，2016 年底完成建设并投入试运营。为此，2016 年12 月，Rosneft决定将旗下该区域的</w:t>
      </w:r>
      <w:proofErr w:type="spellStart"/>
      <w:r w:rsidRPr="00FA1652">
        <w:rPr>
          <w:rFonts w:ascii="宋体" w:eastAsia="宋体" w:hAnsi="宋体" w:hint="eastAsia"/>
          <w:sz w:val="24"/>
          <w:szCs w:val="24"/>
        </w:rPr>
        <w:t>Russkoye</w:t>
      </w:r>
      <w:proofErr w:type="spellEnd"/>
      <w:r w:rsidRPr="00FA1652">
        <w:rPr>
          <w:rFonts w:ascii="宋体" w:eastAsia="宋体" w:hAnsi="宋体" w:hint="eastAsia"/>
          <w:sz w:val="24"/>
          <w:szCs w:val="24"/>
        </w:rPr>
        <w:t xml:space="preserve"> 油田（原油可采储量4.22×108 t）接入俄罗斯输油管网，并着手建设该油田至</w:t>
      </w:r>
      <w:proofErr w:type="spellStart"/>
      <w:r w:rsidRPr="00FA1652">
        <w:rPr>
          <w:rFonts w:ascii="宋体" w:eastAsia="宋体" w:hAnsi="宋体" w:hint="eastAsia"/>
          <w:sz w:val="24"/>
          <w:szCs w:val="24"/>
        </w:rPr>
        <w:t>Zapolyarye</w:t>
      </w:r>
      <w:proofErr w:type="spellEnd"/>
      <w:r w:rsidRPr="00FA1652">
        <w:rPr>
          <w:rFonts w:ascii="宋体" w:eastAsia="宋体" w:hAnsi="宋体" w:hint="eastAsia"/>
          <w:sz w:val="24"/>
          <w:szCs w:val="24"/>
        </w:rPr>
        <w:t>总长65 km 的输油管道，其设计输油能力700×104 t/a，预计2018 年投入使用。</w:t>
      </w:r>
    </w:p>
    <w:p w14:paraId="0B7B05B6" w14:textId="77777777" w:rsidR="00FA1652" w:rsidRPr="00FA1652" w:rsidRDefault="00FA1652" w:rsidP="00FA1652">
      <w:pPr>
        <w:snapToGrid w:val="0"/>
        <w:spacing w:line="360" w:lineRule="auto"/>
        <w:rPr>
          <w:rFonts w:ascii="宋体" w:eastAsia="宋体" w:hAnsi="宋体" w:hint="eastAsia"/>
          <w:sz w:val="24"/>
          <w:szCs w:val="24"/>
        </w:rPr>
      </w:pPr>
      <w:r w:rsidRPr="00FA1652">
        <w:rPr>
          <w:rFonts w:ascii="宋体" w:eastAsia="宋体" w:hAnsi="宋体" w:hint="eastAsia"/>
          <w:sz w:val="24"/>
          <w:szCs w:val="24"/>
        </w:rPr>
        <w:t>（3）库云巴－泰舍特（</w:t>
      </w:r>
      <w:proofErr w:type="spellStart"/>
      <w:r w:rsidRPr="00FA1652">
        <w:rPr>
          <w:rFonts w:ascii="宋体" w:eastAsia="宋体" w:hAnsi="宋体" w:hint="eastAsia"/>
          <w:sz w:val="24"/>
          <w:szCs w:val="24"/>
        </w:rPr>
        <w:t>Kuyumba-Taishet</w:t>
      </w:r>
      <w:proofErr w:type="spellEnd"/>
      <w:r w:rsidRPr="00FA1652">
        <w:rPr>
          <w:rFonts w:ascii="宋体" w:eastAsia="宋体" w:hAnsi="宋体" w:hint="eastAsia"/>
          <w:sz w:val="24"/>
          <w:szCs w:val="24"/>
        </w:rPr>
        <w:t>）管道。该项目的设计目的是向俄罗斯的输油管网接入克拉斯诺亚尔斯克边疆区的两大油气田，即</w:t>
      </w:r>
      <w:proofErr w:type="spellStart"/>
      <w:r w:rsidRPr="00FA1652">
        <w:rPr>
          <w:rFonts w:ascii="宋体" w:eastAsia="宋体" w:hAnsi="宋体" w:hint="eastAsia"/>
          <w:sz w:val="24"/>
          <w:szCs w:val="24"/>
        </w:rPr>
        <w:t>Yurubcheno-Tokhoma</w:t>
      </w:r>
      <w:proofErr w:type="spellEnd"/>
      <w:r w:rsidRPr="00FA1652">
        <w:rPr>
          <w:rFonts w:ascii="宋体" w:eastAsia="宋体" w:hAnsi="宋体" w:hint="eastAsia"/>
          <w:sz w:val="24"/>
          <w:szCs w:val="24"/>
        </w:rPr>
        <w:t>（ABC1+C2 级石油储量为5.37×108 t）和</w:t>
      </w:r>
      <w:proofErr w:type="spellStart"/>
      <w:r w:rsidRPr="00FA1652">
        <w:rPr>
          <w:rFonts w:ascii="宋体" w:eastAsia="宋体" w:hAnsi="宋体" w:hint="eastAsia"/>
          <w:sz w:val="24"/>
          <w:szCs w:val="24"/>
        </w:rPr>
        <w:t>Kuyumba</w:t>
      </w:r>
      <w:proofErr w:type="spellEnd"/>
      <w:r w:rsidRPr="00FA1652">
        <w:rPr>
          <w:rFonts w:ascii="宋体" w:eastAsia="宋体" w:hAnsi="宋体" w:hint="eastAsia"/>
          <w:sz w:val="24"/>
          <w:szCs w:val="24"/>
        </w:rPr>
        <w:t>（ABC1+C2 级石油</w:t>
      </w:r>
      <w:r w:rsidRPr="00FA1652">
        <w:rPr>
          <w:rFonts w:ascii="宋体" w:eastAsia="宋体" w:hAnsi="宋体" w:hint="eastAsia"/>
          <w:sz w:val="24"/>
          <w:szCs w:val="24"/>
        </w:rPr>
        <w:lastRenderedPageBreak/>
        <w:t>储量为3.3×108 t）。该管道全长700 km，2016 年底已完成全部铺设工作，并达到输油能力860×104 t/a。</w:t>
      </w:r>
      <w:proofErr w:type="spellStart"/>
      <w:r w:rsidRPr="00FA1652">
        <w:rPr>
          <w:rFonts w:ascii="宋体" w:eastAsia="宋体" w:hAnsi="宋体" w:hint="eastAsia"/>
          <w:sz w:val="24"/>
          <w:szCs w:val="24"/>
        </w:rPr>
        <w:t>Transneft</w:t>
      </w:r>
      <w:proofErr w:type="spellEnd"/>
      <w:r w:rsidRPr="00FA1652">
        <w:rPr>
          <w:rFonts w:ascii="宋体" w:eastAsia="宋体" w:hAnsi="宋体" w:hint="eastAsia"/>
          <w:sz w:val="24"/>
          <w:szCs w:val="24"/>
        </w:rPr>
        <w:t xml:space="preserve"> 计划至2023 年再修建2个泵站，将输油能力提升至1 500×104t/a。</w:t>
      </w:r>
    </w:p>
    <w:p w14:paraId="0996C61A" w14:textId="77777777" w:rsidR="00FA1652" w:rsidRPr="00FA1652" w:rsidRDefault="00FA1652" w:rsidP="00FA1652">
      <w:pPr>
        <w:snapToGrid w:val="0"/>
        <w:spacing w:line="360" w:lineRule="auto"/>
        <w:rPr>
          <w:rFonts w:ascii="宋体" w:eastAsia="宋体" w:hAnsi="宋体" w:hint="eastAsia"/>
          <w:sz w:val="24"/>
          <w:szCs w:val="24"/>
        </w:rPr>
      </w:pPr>
      <w:r w:rsidRPr="00FA1652">
        <w:rPr>
          <w:rFonts w:ascii="宋体" w:eastAsia="宋体" w:hAnsi="宋体" w:hint="eastAsia"/>
          <w:sz w:val="24"/>
          <w:szCs w:val="24"/>
        </w:rPr>
        <w:t>（4）东西伯利亚－太平洋石油管道（ESPO）。俄罗斯阿穆尔州的斯科沃罗季诺城（</w:t>
      </w:r>
      <w:proofErr w:type="spellStart"/>
      <w:r w:rsidRPr="00FA1652">
        <w:rPr>
          <w:rFonts w:ascii="宋体" w:eastAsia="宋体" w:hAnsi="宋体" w:hint="eastAsia"/>
          <w:sz w:val="24"/>
          <w:szCs w:val="24"/>
        </w:rPr>
        <w:t>Skovorodino</w:t>
      </w:r>
      <w:proofErr w:type="spellEnd"/>
      <w:r w:rsidRPr="00FA1652">
        <w:rPr>
          <w:rFonts w:ascii="宋体" w:eastAsia="宋体" w:hAnsi="宋体" w:hint="eastAsia"/>
          <w:sz w:val="24"/>
          <w:szCs w:val="24"/>
        </w:rPr>
        <w:t>）将该管道分为两部分，即</w:t>
      </w:r>
      <w:proofErr w:type="spellStart"/>
      <w:r w:rsidRPr="00FA1652">
        <w:rPr>
          <w:rFonts w:ascii="宋体" w:eastAsia="宋体" w:hAnsi="宋体" w:hint="eastAsia"/>
          <w:sz w:val="24"/>
          <w:szCs w:val="24"/>
        </w:rPr>
        <w:t>Taishet-Skovorodino</w:t>
      </w:r>
      <w:proofErr w:type="spellEnd"/>
      <w:r w:rsidRPr="00FA1652">
        <w:rPr>
          <w:rFonts w:ascii="宋体" w:eastAsia="宋体" w:hAnsi="宋体" w:hint="eastAsia"/>
          <w:sz w:val="24"/>
          <w:szCs w:val="24"/>
        </w:rPr>
        <w:t>（ESPO-1）和</w:t>
      </w:r>
      <w:proofErr w:type="spellStart"/>
      <w:r w:rsidRPr="00FA1652">
        <w:rPr>
          <w:rFonts w:ascii="宋体" w:eastAsia="宋体" w:hAnsi="宋体" w:hint="eastAsia"/>
          <w:sz w:val="24"/>
          <w:szCs w:val="24"/>
        </w:rPr>
        <w:t>Skovorodino-Kozmino</w:t>
      </w:r>
      <w:proofErr w:type="spellEnd"/>
      <w:r w:rsidRPr="00FA1652">
        <w:rPr>
          <w:rFonts w:ascii="宋体" w:eastAsia="宋体" w:hAnsi="宋体" w:hint="eastAsia"/>
          <w:sz w:val="24"/>
          <w:szCs w:val="24"/>
        </w:rPr>
        <w:t>（ESPO-2）。其中，ESPO-1总里程2694km，沿途建有15个泵站，输油能力达到5800×104 t/a。而ESPO-2，总里程2046 km，沿途建有8个泵站，输油能力达到3 000×104 t/a。根据</w:t>
      </w:r>
      <w:proofErr w:type="spellStart"/>
      <w:r w:rsidRPr="00FA1652">
        <w:rPr>
          <w:rFonts w:ascii="宋体" w:eastAsia="宋体" w:hAnsi="宋体" w:hint="eastAsia"/>
          <w:sz w:val="24"/>
          <w:szCs w:val="24"/>
        </w:rPr>
        <w:t>Transneft</w:t>
      </w:r>
      <w:proofErr w:type="spellEnd"/>
      <w:r w:rsidRPr="00FA1652">
        <w:rPr>
          <w:rFonts w:ascii="宋体" w:eastAsia="宋体" w:hAnsi="宋体" w:hint="eastAsia"/>
          <w:sz w:val="24"/>
          <w:szCs w:val="24"/>
        </w:rPr>
        <w:t xml:space="preserve"> 对ESPO 的扩能规划（图3），ESPO-1 沿途将新建6个泵站和1个5×104 m3储油库，输油能力至2020 年达到8000 ×104 t/a。通过新建4个输油泵站和1个10×104m3 储油库，将ESPO-2 输油能力提升至5000×104 t/a。</w:t>
      </w:r>
    </w:p>
    <w:p w14:paraId="0D418D71" w14:textId="5CCDF79A" w:rsidR="00FA1652" w:rsidRPr="00FA1652" w:rsidRDefault="00FA1652" w:rsidP="00FA1652">
      <w:pPr>
        <w:snapToGrid w:val="0"/>
        <w:spacing w:line="360" w:lineRule="auto"/>
        <w:rPr>
          <w:rFonts w:ascii="宋体" w:eastAsia="宋体" w:hAnsi="宋体"/>
          <w:sz w:val="24"/>
          <w:szCs w:val="24"/>
        </w:rPr>
      </w:pPr>
      <w:r w:rsidRPr="00FA1652">
        <w:rPr>
          <w:rFonts w:ascii="宋体" w:eastAsia="宋体" w:hAnsi="宋体"/>
          <w:sz w:val="24"/>
          <w:szCs w:val="24"/>
        </w:rPr>
        <w:drawing>
          <wp:inline distT="0" distB="0" distL="0" distR="0" wp14:anchorId="3F88976E" wp14:editId="3827755B">
            <wp:extent cx="5274310" cy="268605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2686050"/>
                    </a:xfrm>
                    <a:prstGeom prst="rect">
                      <a:avLst/>
                    </a:prstGeom>
                  </pic:spPr>
                </pic:pic>
              </a:graphicData>
            </a:graphic>
          </wp:inline>
        </w:drawing>
      </w:r>
    </w:p>
    <w:p w14:paraId="6A3D417B" w14:textId="77777777" w:rsidR="00FA1652" w:rsidRPr="00FA1652" w:rsidRDefault="00FA1652" w:rsidP="00FA1652">
      <w:pPr>
        <w:snapToGrid w:val="0"/>
        <w:spacing w:line="360" w:lineRule="auto"/>
        <w:rPr>
          <w:rFonts w:ascii="宋体" w:eastAsia="宋体" w:hAnsi="宋体"/>
          <w:sz w:val="24"/>
          <w:szCs w:val="24"/>
        </w:rPr>
      </w:pPr>
      <w:r w:rsidRPr="00FA1652">
        <w:rPr>
          <w:rFonts w:ascii="宋体" w:eastAsia="宋体" w:hAnsi="宋体" w:hint="eastAsia"/>
          <w:sz w:val="24"/>
          <w:szCs w:val="24"/>
        </w:rPr>
        <w:t>（5）斯科沃罗季诺－漠河管道。该管道作为ESPO管道的出口支线，是目前唯一一条俄罗斯直接向中国输送原油的管道，在中国境内与漠大线（漠河－大庆）共同组成中俄原油管道。该管道在俄罗斯境内长63.4 km，直径720 mm，2011年投用，其设计输油能力1500×104t/a，截至2016 年10 月，通过该管道累计向中国输送原油9000×104 t。为了继续扩大中俄间的原油交易量，2013 年中俄双方签署了关于进一步提高中俄管道输油能力的协议，根据项目进展，截至2014年，斯科沃罗季诺－漠河管道输送能力已达2000×104t/a，预计2017 年可实现3000×104 t/a 的输送能力。</w:t>
      </w:r>
    </w:p>
    <w:p w14:paraId="4B05E945" w14:textId="77777777" w:rsidR="00FA1652" w:rsidRPr="00FA1652" w:rsidRDefault="00FA1652" w:rsidP="00FA1652">
      <w:pPr>
        <w:snapToGrid w:val="0"/>
        <w:spacing w:line="360" w:lineRule="auto"/>
        <w:rPr>
          <w:rFonts w:ascii="宋体" w:eastAsia="宋体" w:hAnsi="宋体" w:hint="eastAsia"/>
          <w:sz w:val="24"/>
          <w:szCs w:val="24"/>
        </w:rPr>
      </w:pPr>
      <w:r w:rsidRPr="00FA1652">
        <w:rPr>
          <w:rFonts w:ascii="宋体" w:eastAsia="宋体" w:hAnsi="宋体" w:hint="eastAsia"/>
          <w:sz w:val="24"/>
          <w:szCs w:val="24"/>
        </w:rPr>
        <w:t>（6）俄罗斯成品油输送管道。其经营单位为</w:t>
      </w:r>
      <w:proofErr w:type="spellStart"/>
      <w:r w:rsidRPr="00FA1652">
        <w:rPr>
          <w:rFonts w:ascii="宋体" w:eastAsia="宋体" w:hAnsi="宋体" w:hint="eastAsia"/>
          <w:sz w:val="24"/>
          <w:szCs w:val="24"/>
        </w:rPr>
        <w:t>Transneft</w:t>
      </w:r>
      <w:proofErr w:type="spellEnd"/>
      <w:r w:rsidRPr="00FA1652">
        <w:rPr>
          <w:rFonts w:ascii="宋体" w:eastAsia="宋体" w:hAnsi="宋体" w:hint="eastAsia"/>
          <w:sz w:val="24"/>
          <w:szCs w:val="24"/>
        </w:rPr>
        <w:t xml:space="preserve"> 的全资子公司</w:t>
      </w:r>
      <w:proofErr w:type="spellStart"/>
      <w:r w:rsidRPr="00FA1652">
        <w:rPr>
          <w:rFonts w:ascii="宋体" w:eastAsia="宋体" w:hAnsi="宋体" w:hint="eastAsia"/>
          <w:sz w:val="24"/>
          <w:szCs w:val="24"/>
        </w:rPr>
        <w:lastRenderedPageBreak/>
        <w:t>Transnefteproduct</w:t>
      </w:r>
      <w:proofErr w:type="spellEnd"/>
      <w:r w:rsidRPr="00FA1652">
        <w:rPr>
          <w:rFonts w:ascii="宋体" w:eastAsia="宋体" w:hAnsi="宋体" w:hint="eastAsia"/>
          <w:sz w:val="24"/>
          <w:szCs w:val="24"/>
        </w:rPr>
        <w:t>，旗下的成品油管道总里程超过1.90×104 km，其中俄罗斯境内1.64×104 km，剩余的主要分布在乌克兰、白俄罗斯及哈萨克斯坦境内。成品油管道系统与俄罗斯境内的16 个主要炼厂和白俄罗斯的2 个炼厂直接连通。另外还接驳有7 个铁路货运站、21 个公路货运站及1个海港（普里摩尔斯克港）。该系统下辖70 个输油站，829 个成品油库，总储量达到470×104 m3。目前，俄罗斯成品油管道主要包括南部项目（</w:t>
      </w:r>
      <w:proofErr w:type="spellStart"/>
      <w:r w:rsidRPr="00FA1652">
        <w:rPr>
          <w:rFonts w:ascii="宋体" w:eastAsia="宋体" w:hAnsi="宋体" w:hint="eastAsia"/>
          <w:sz w:val="24"/>
          <w:szCs w:val="24"/>
        </w:rPr>
        <w:t>Yug</w:t>
      </w:r>
      <w:proofErr w:type="spellEnd"/>
      <w:r w:rsidRPr="00FA1652">
        <w:rPr>
          <w:rFonts w:ascii="宋体" w:eastAsia="宋体" w:hAnsi="宋体" w:hint="eastAsia"/>
          <w:sz w:val="24"/>
          <w:szCs w:val="24"/>
        </w:rPr>
        <w:t xml:space="preserve"> Project）和北部项目（Sever Project）。 南部项目为一条贯穿俄罗斯南部地区的柴油管道，旨在满足该地区的柴油内需，并通过新罗西斯克港向欧洲出口，管道主要途经城市路线为</w:t>
      </w:r>
      <w:proofErr w:type="spellStart"/>
      <w:r w:rsidRPr="00FA1652">
        <w:rPr>
          <w:rFonts w:ascii="宋体" w:eastAsia="宋体" w:hAnsi="宋体" w:hint="eastAsia"/>
          <w:sz w:val="24"/>
          <w:szCs w:val="24"/>
        </w:rPr>
        <w:t>Voskresenka</w:t>
      </w:r>
      <w:proofErr w:type="spellEnd"/>
      <w:r w:rsidRPr="00FA1652">
        <w:rPr>
          <w:rFonts w:ascii="宋体" w:eastAsia="宋体" w:hAnsi="宋体" w:hint="eastAsia"/>
          <w:sz w:val="24"/>
          <w:szCs w:val="24"/>
        </w:rPr>
        <w:t>-Samara-Volgograd-</w:t>
      </w:r>
      <w:proofErr w:type="spellStart"/>
      <w:r w:rsidRPr="00FA1652">
        <w:rPr>
          <w:rFonts w:ascii="宋体" w:eastAsia="宋体" w:hAnsi="宋体" w:hint="eastAsia"/>
          <w:sz w:val="24"/>
          <w:szCs w:val="24"/>
        </w:rPr>
        <w:t>Tikhoretsk</w:t>
      </w:r>
      <w:proofErr w:type="spellEnd"/>
      <w:r w:rsidRPr="00FA1652">
        <w:rPr>
          <w:rFonts w:ascii="宋体" w:eastAsia="宋体" w:hAnsi="宋体" w:hint="eastAsia"/>
          <w:sz w:val="24"/>
          <w:szCs w:val="24"/>
        </w:rPr>
        <w:t>-Novorossiysk。该项目分为两个阶段：第一阶段，在2018 年前完成Volgograd-</w:t>
      </w:r>
      <w:proofErr w:type="spellStart"/>
      <w:r w:rsidRPr="00FA1652">
        <w:rPr>
          <w:rFonts w:ascii="宋体" w:eastAsia="宋体" w:hAnsi="宋体" w:hint="eastAsia"/>
          <w:sz w:val="24"/>
          <w:szCs w:val="24"/>
        </w:rPr>
        <w:t>Tikhoretsk</w:t>
      </w:r>
      <w:proofErr w:type="spellEnd"/>
      <w:r w:rsidRPr="00FA1652">
        <w:rPr>
          <w:rFonts w:ascii="宋体" w:eastAsia="宋体" w:hAnsi="宋体" w:hint="eastAsia"/>
          <w:sz w:val="24"/>
          <w:szCs w:val="24"/>
        </w:rPr>
        <w:t>-Novorossiysk 管道的铺设，总长586 km，设计输油能力600×104t/a；第二阶段，在2020 年前完成</w:t>
      </w:r>
      <w:proofErr w:type="spellStart"/>
      <w:r w:rsidRPr="00FA1652">
        <w:rPr>
          <w:rFonts w:ascii="宋体" w:eastAsia="宋体" w:hAnsi="宋体" w:hint="eastAsia"/>
          <w:sz w:val="24"/>
          <w:szCs w:val="24"/>
        </w:rPr>
        <w:t>Voskresenka</w:t>
      </w:r>
      <w:proofErr w:type="spellEnd"/>
      <w:r w:rsidRPr="00FA1652">
        <w:rPr>
          <w:rFonts w:ascii="宋体" w:eastAsia="宋体" w:hAnsi="宋体" w:hint="eastAsia"/>
          <w:sz w:val="24"/>
          <w:szCs w:val="24"/>
        </w:rPr>
        <w:t>-Samara-Volgograd的铺设，总长726 km，设计输油能力600×104 t/a，并将第一阶段管道扩能至1100×104 t/a。北部项目是对通往普里摩尔斯克港的柴油管道进行扩能，原设计输送能力850×104 t/a，2016 年已完成一期工程的扩能目标（1 500×104 t/a）。二期工程预计2018 年完工，主要是新建138 km 成品油管道、4 个泵站及1个1×104 m3储油库，其输油能力最终达2500×104t/a。</w:t>
      </w:r>
    </w:p>
    <w:p w14:paraId="3CD2D0E3" w14:textId="77777777" w:rsidR="00FA1652" w:rsidRPr="00FA1652" w:rsidRDefault="00FA1652" w:rsidP="00FA1652">
      <w:pPr>
        <w:snapToGrid w:val="0"/>
        <w:spacing w:line="360" w:lineRule="auto"/>
        <w:rPr>
          <w:rFonts w:ascii="宋体" w:eastAsia="宋体" w:hAnsi="宋体" w:hint="eastAsia"/>
          <w:sz w:val="24"/>
          <w:szCs w:val="24"/>
        </w:rPr>
      </w:pPr>
      <w:r w:rsidRPr="00FA1652">
        <w:rPr>
          <w:rFonts w:ascii="宋体" w:eastAsia="宋体" w:hAnsi="宋体" w:hint="eastAsia"/>
          <w:sz w:val="24"/>
          <w:szCs w:val="24"/>
        </w:rPr>
        <w:t>除</w:t>
      </w:r>
      <w:proofErr w:type="spellStart"/>
      <w:r w:rsidRPr="00FA1652">
        <w:rPr>
          <w:rFonts w:ascii="宋体" w:eastAsia="宋体" w:hAnsi="宋体" w:hint="eastAsia"/>
          <w:sz w:val="24"/>
          <w:szCs w:val="24"/>
        </w:rPr>
        <w:t>Transneft</w:t>
      </w:r>
      <w:proofErr w:type="spellEnd"/>
      <w:r w:rsidRPr="00FA1652">
        <w:rPr>
          <w:rFonts w:ascii="宋体" w:eastAsia="宋体" w:hAnsi="宋体" w:hint="eastAsia"/>
          <w:sz w:val="24"/>
          <w:szCs w:val="24"/>
        </w:rPr>
        <w:t xml:space="preserve"> 外，里海管道财团所辖的里海管道（CPC 管道）于2010 年12 月通过了将旗下管道输油能力提升至6 700×104 t/a 的决议（图4）。该项目总投资约56×108 美元，预计2017 年完工。主要包含以下内容：新建10 个输油泵站、6个10×104m3 储油库以及1个油轮装载系统；维修改造现有的5 个泵站；将哈萨克斯坦境内的88 km 管道替换为大管径管道。目前CPC 管道的设计输油能力为2820×104t/a，在使用减阻剂的情况下可达到3500×104t/a。随着扩能项目推进，CPC 管道原油输送能力逐年提升，2016年输送原油总量4 432×104 t，同比增长3.6％，其中4082×104t来自哈萨克斯坦，350×104 t 来自俄罗斯。</w:t>
      </w:r>
    </w:p>
    <w:p w14:paraId="64A0BD17" w14:textId="6C88BCF0" w:rsidR="00FA1652" w:rsidRPr="00FA1652" w:rsidRDefault="00FA1652" w:rsidP="00FA1652">
      <w:pPr>
        <w:snapToGrid w:val="0"/>
        <w:spacing w:line="360" w:lineRule="auto"/>
        <w:rPr>
          <w:rFonts w:ascii="宋体" w:eastAsia="宋体" w:hAnsi="宋体"/>
          <w:sz w:val="24"/>
          <w:szCs w:val="24"/>
        </w:rPr>
      </w:pPr>
      <w:r w:rsidRPr="00FA1652">
        <w:rPr>
          <w:rFonts w:ascii="宋体" w:eastAsia="宋体" w:hAnsi="宋体"/>
          <w:sz w:val="24"/>
          <w:szCs w:val="24"/>
        </w:rPr>
        <w:lastRenderedPageBreak/>
        <w:drawing>
          <wp:inline distT="0" distB="0" distL="0" distR="0" wp14:anchorId="5D8FC9B2" wp14:editId="347AF7FF">
            <wp:extent cx="5274310" cy="390525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3905250"/>
                    </a:xfrm>
                    <a:prstGeom prst="rect">
                      <a:avLst/>
                    </a:prstGeom>
                  </pic:spPr>
                </pic:pic>
              </a:graphicData>
            </a:graphic>
          </wp:inline>
        </w:drawing>
      </w:r>
    </w:p>
    <w:p w14:paraId="7C6FEA1D" w14:textId="77777777" w:rsidR="00FA1652" w:rsidRPr="00FA1652" w:rsidRDefault="00FA1652" w:rsidP="00FA1652">
      <w:pPr>
        <w:snapToGrid w:val="0"/>
        <w:spacing w:line="360" w:lineRule="auto"/>
        <w:rPr>
          <w:rFonts w:ascii="宋体" w:eastAsia="宋体" w:hAnsi="宋体"/>
          <w:sz w:val="24"/>
          <w:szCs w:val="24"/>
        </w:rPr>
      </w:pPr>
      <w:r w:rsidRPr="00FA1652">
        <w:rPr>
          <w:rFonts w:ascii="宋体" w:eastAsia="宋体" w:hAnsi="宋体" w:hint="eastAsia"/>
          <w:sz w:val="24"/>
          <w:szCs w:val="24"/>
        </w:rPr>
        <w:t>2　出口现状</w:t>
      </w:r>
    </w:p>
    <w:p w14:paraId="6C7565F9" w14:textId="77777777" w:rsidR="00FA1652" w:rsidRPr="00FA1652" w:rsidRDefault="00FA1652" w:rsidP="00FA1652">
      <w:pPr>
        <w:snapToGrid w:val="0"/>
        <w:spacing w:line="360" w:lineRule="auto"/>
        <w:rPr>
          <w:rFonts w:ascii="宋体" w:eastAsia="宋体" w:hAnsi="宋体" w:hint="eastAsia"/>
          <w:sz w:val="24"/>
          <w:szCs w:val="24"/>
        </w:rPr>
      </w:pPr>
      <w:r w:rsidRPr="00FA1652">
        <w:rPr>
          <w:rFonts w:ascii="宋体" w:eastAsia="宋体" w:hAnsi="宋体" w:hint="eastAsia"/>
          <w:sz w:val="24"/>
          <w:szCs w:val="24"/>
        </w:rPr>
        <w:t> </w:t>
      </w:r>
    </w:p>
    <w:p w14:paraId="6ED60301" w14:textId="77777777" w:rsidR="00FA1652" w:rsidRPr="00FA1652" w:rsidRDefault="00FA1652" w:rsidP="00FA1652">
      <w:pPr>
        <w:snapToGrid w:val="0"/>
        <w:spacing w:line="360" w:lineRule="auto"/>
        <w:rPr>
          <w:rFonts w:ascii="宋体" w:eastAsia="宋体" w:hAnsi="宋体" w:hint="eastAsia"/>
          <w:sz w:val="24"/>
          <w:szCs w:val="24"/>
        </w:rPr>
      </w:pPr>
      <w:r w:rsidRPr="00FA1652">
        <w:rPr>
          <w:rFonts w:ascii="宋体" w:eastAsia="宋体" w:hAnsi="宋体" w:hint="eastAsia"/>
          <w:sz w:val="24"/>
          <w:szCs w:val="24"/>
        </w:rPr>
        <w:t>2.1　原油出口</w:t>
      </w:r>
    </w:p>
    <w:p w14:paraId="233E3FD1" w14:textId="77777777" w:rsidR="00FA1652" w:rsidRPr="00FA1652" w:rsidRDefault="00FA1652" w:rsidP="00FA1652">
      <w:pPr>
        <w:snapToGrid w:val="0"/>
        <w:spacing w:line="360" w:lineRule="auto"/>
        <w:rPr>
          <w:rFonts w:ascii="宋体" w:eastAsia="宋体" w:hAnsi="宋体" w:hint="eastAsia"/>
          <w:sz w:val="24"/>
          <w:szCs w:val="24"/>
        </w:rPr>
      </w:pPr>
      <w:r w:rsidRPr="00FA1652">
        <w:rPr>
          <w:rFonts w:ascii="宋体" w:eastAsia="宋体" w:hAnsi="宋体" w:hint="eastAsia"/>
          <w:sz w:val="24"/>
          <w:szCs w:val="24"/>
        </w:rPr>
        <w:t>自2009年经济危机后，俄罗斯原油出口量呈现整体下滑趋势，与2009 年相比，2014 年出口量下降了近10％，同时出口量占产量的比例由50％降至42％。2015年后原油产量大幅增加，而国内原油一次加工量持续减少，原油出口量增加，出口比例回升至46.4％。2016 年俄罗斯出口原油2.54×108 t，其中约90％出口至非独联体国家。在欧洲石油市场，俄罗斯长期保持28％～30％的占有率，作为俄罗斯最主要的原油出口地区，对欧洲的出口量约占其非独联体国家出口总量的70％，但近些年也呈现下滑趋势，其原因可以主要归结为以下2个方面：①随着ESPO 管道的投入使用，俄罗斯向亚太地区的原油出口量逐渐增加；②欧洲能源多元化政策的实施。</w:t>
      </w:r>
    </w:p>
    <w:p w14:paraId="2622F18B" w14:textId="77777777" w:rsidR="00FA1652" w:rsidRPr="00FA1652" w:rsidRDefault="00FA1652" w:rsidP="00FA1652">
      <w:pPr>
        <w:snapToGrid w:val="0"/>
        <w:spacing w:line="360" w:lineRule="auto"/>
        <w:rPr>
          <w:rFonts w:ascii="宋体" w:eastAsia="宋体" w:hAnsi="宋体" w:hint="eastAsia"/>
          <w:sz w:val="24"/>
          <w:szCs w:val="24"/>
        </w:rPr>
      </w:pPr>
      <w:r w:rsidRPr="00FA1652">
        <w:rPr>
          <w:rFonts w:ascii="宋体" w:eastAsia="宋体" w:hAnsi="宋体" w:hint="eastAsia"/>
          <w:sz w:val="24"/>
          <w:szCs w:val="24"/>
        </w:rPr>
        <w:t>2015 年欧洲进口俄罗斯原油达1.55×108 t，其中德国、波兰及荷兰的进口总量约占50％（表2）。随着哈萨克斯坦、乌克兰等国对俄罗斯原油进口量的急剧减少，白俄罗斯逐渐成为独联体国家中唯一进口俄罗斯原油的国家，2016 年俄罗斯向白俄罗斯输出原油1814×104 t。俄罗斯原油出口至亚太地区的比例约</w:t>
      </w:r>
      <w:r w:rsidRPr="00FA1652">
        <w:rPr>
          <w:rFonts w:ascii="宋体" w:eastAsia="宋体" w:hAnsi="宋体" w:hint="eastAsia"/>
          <w:sz w:val="24"/>
          <w:szCs w:val="24"/>
        </w:rPr>
        <w:lastRenderedPageBreak/>
        <w:t>为30％，主要为中国、日本、韩国。近年来，中国与俄罗斯的石油贸易量迅猛增加，2016 年总计进口俄罗斯原油5 248×104 t，同比增长23.7％。</w:t>
      </w:r>
    </w:p>
    <w:p w14:paraId="54C53215" w14:textId="5F0223DB" w:rsidR="00FA1652" w:rsidRPr="00FA1652" w:rsidRDefault="00FA1652" w:rsidP="00FA1652">
      <w:pPr>
        <w:snapToGrid w:val="0"/>
        <w:spacing w:line="360" w:lineRule="auto"/>
        <w:rPr>
          <w:rFonts w:ascii="宋体" w:eastAsia="宋体" w:hAnsi="宋体"/>
          <w:sz w:val="24"/>
          <w:szCs w:val="24"/>
        </w:rPr>
      </w:pPr>
      <w:r w:rsidRPr="00FA1652">
        <w:rPr>
          <w:rFonts w:ascii="宋体" w:eastAsia="宋体" w:hAnsi="宋体"/>
          <w:sz w:val="24"/>
          <w:szCs w:val="24"/>
        </w:rPr>
        <w:drawing>
          <wp:inline distT="0" distB="0" distL="0" distR="0" wp14:anchorId="2602832F" wp14:editId="42CD74AF">
            <wp:extent cx="5274310" cy="293878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938780"/>
                    </a:xfrm>
                    <a:prstGeom prst="rect">
                      <a:avLst/>
                    </a:prstGeom>
                  </pic:spPr>
                </pic:pic>
              </a:graphicData>
            </a:graphic>
          </wp:inline>
        </w:drawing>
      </w:r>
    </w:p>
    <w:p w14:paraId="01C2B12E" w14:textId="77777777" w:rsidR="00FA1652" w:rsidRPr="00FA1652" w:rsidRDefault="00FA1652" w:rsidP="00FA1652">
      <w:pPr>
        <w:snapToGrid w:val="0"/>
        <w:spacing w:line="360" w:lineRule="auto"/>
        <w:rPr>
          <w:rFonts w:ascii="宋体" w:eastAsia="宋体" w:hAnsi="宋体"/>
          <w:sz w:val="24"/>
          <w:szCs w:val="24"/>
        </w:rPr>
      </w:pPr>
      <w:r w:rsidRPr="00FA1652">
        <w:rPr>
          <w:rFonts w:ascii="宋体" w:eastAsia="宋体" w:hAnsi="宋体" w:hint="eastAsia"/>
          <w:sz w:val="24"/>
          <w:szCs w:val="24"/>
        </w:rPr>
        <w:t>作为俄罗斯最主要的石油运输企业，</w:t>
      </w:r>
      <w:proofErr w:type="spellStart"/>
      <w:r w:rsidRPr="00FA1652">
        <w:rPr>
          <w:rFonts w:ascii="宋体" w:eastAsia="宋体" w:hAnsi="宋体" w:hint="eastAsia"/>
          <w:sz w:val="24"/>
          <w:szCs w:val="24"/>
        </w:rPr>
        <w:t>Transneft</w:t>
      </w:r>
      <w:proofErr w:type="spellEnd"/>
      <w:r w:rsidRPr="00FA1652">
        <w:rPr>
          <w:rFonts w:ascii="宋体" w:eastAsia="宋体" w:hAnsi="宋体" w:hint="eastAsia"/>
          <w:sz w:val="24"/>
          <w:szCs w:val="24"/>
        </w:rPr>
        <w:t xml:space="preserve"> 承担了其90％以上的原油出口任务，进入21 世纪以来，俄罗斯原油出口政策的最大变化在于极大程度地降低了过境第三国的原油输送量[8]，截至目前，完全关闭了通过独联体、波罗的海沿岸国家港口的原油出口方式（如立陶宛巴庭芝港、拉托维亚文茨皮尔斯港、乌克兰敖德萨港及波兰但斯克港），另外还大幅降低了友谊管道的原油出口量。</w:t>
      </w:r>
    </w:p>
    <w:p w14:paraId="2513DAC6" w14:textId="77777777" w:rsidR="00FA1652" w:rsidRPr="00FA1652" w:rsidRDefault="00FA1652" w:rsidP="00FA1652">
      <w:pPr>
        <w:snapToGrid w:val="0"/>
        <w:spacing w:line="360" w:lineRule="auto"/>
        <w:rPr>
          <w:rFonts w:ascii="宋体" w:eastAsia="宋体" w:hAnsi="宋体" w:hint="eastAsia"/>
          <w:sz w:val="24"/>
          <w:szCs w:val="24"/>
        </w:rPr>
      </w:pPr>
      <w:r w:rsidRPr="00FA1652">
        <w:rPr>
          <w:rFonts w:ascii="宋体" w:eastAsia="宋体" w:hAnsi="宋体" w:hint="eastAsia"/>
          <w:sz w:val="24"/>
          <w:szCs w:val="24"/>
        </w:rPr>
        <w:t>俄罗斯原油出口欧洲的海运港口主要有波罗的海沿岸的普里摩尔斯克港、乌斯奇鲁加港及黑海沿岸的新罗西斯克港；亚太地区的港口位于太平洋沿岸的科兹米诺港，2015 年，上述港口经</w:t>
      </w:r>
      <w:proofErr w:type="spellStart"/>
      <w:r w:rsidRPr="00FA1652">
        <w:rPr>
          <w:rFonts w:ascii="宋体" w:eastAsia="宋体" w:hAnsi="宋体" w:hint="eastAsia"/>
          <w:sz w:val="24"/>
          <w:szCs w:val="24"/>
        </w:rPr>
        <w:t>Transneft</w:t>
      </w:r>
      <w:proofErr w:type="spellEnd"/>
      <w:r w:rsidRPr="00FA1652">
        <w:rPr>
          <w:rFonts w:ascii="宋体" w:eastAsia="宋体" w:hAnsi="宋体" w:hint="eastAsia"/>
          <w:sz w:val="24"/>
          <w:szCs w:val="24"/>
        </w:rPr>
        <w:t xml:space="preserve"> 系统出口原油分别为4510×104 t、2680×104 t、3000×104 t、3040×104 t。主要的原油出口管道为面向欧洲的友谊管道和面向亚太的ESPO管道，其中友谊管道年输量约占出口欧洲原油总量的1/3，2015年友谊管道出口原油5350×104 t，其中出口至德国2130×104 t、出口至波兰1740×104 t。另外，俄罗斯借道哈萨克斯坦，通过中哈输油管道向中国出口原油。2016 年，俄罗斯通过管道输送系统出口至中国的原油已经达到2350×104 t，其中通过ESPO 管道（斯科沃罗季诺－漠河支线）输送1650×104 t，通过中哈输油管道输送700×104 t。2016 年，俄罗斯加大了通过科兹米诺港向亚太国家出口原油的力度，出口量达3180×104 t，其中出口至中国2220×104 t，出口至日本、韩国分别为390×104 t、240×104 t。除</w:t>
      </w:r>
      <w:proofErr w:type="spellStart"/>
      <w:r w:rsidRPr="00FA1652">
        <w:rPr>
          <w:rFonts w:ascii="宋体" w:eastAsia="宋体" w:hAnsi="宋体" w:hint="eastAsia"/>
          <w:sz w:val="24"/>
          <w:szCs w:val="24"/>
        </w:rPr>
        <w:lastRenderedPageBreak/>
        <w:t>Transneft</w:t>
      </w:r>
      <w:proofErr w:type="spellEnd"/>
      <w:r w:rsidRPr="00FA1652">
        <w:rPr>
          <w:rFonts w:ascii="宋体" w:eastAsia="宋体" w:hAnsi="宋体" w:hint="eastAsia"/>
          <w:sz w:val="24"/>
          <w:szCs w:val="24"/>
        </w:rPr>
        <w:t xml:space="preserve"> 外，俄罗斯其他原油出口方式主要有德卡斯特瑞港口（萨哈林-1 期项目）和普里戈罗德诺耶港口（萨哈林-2 期项目）等，2016年自萨哈林项目出口至中国的原油约152×104 t。</w:t>
      </w:r>
    </w:p>
    <w:p w14:paraId="05BCA618" w14:textId="77777777" w:rsidR="00FA1652" w:rsidRPr="00FA1652" w:rsidRDefault="00FA1652" w:rsidP="00FA1652">
      <w:pPr>
        <w:snapToGrid w:val="0"/>
        <w:spacing w:line="360" w:lineRule="auto"/>
        <w:rPr>
          <w:rFonts w:ascii="宋体" w:eastAsia="宋体" w:hAnsi="宋体" w:hint="eastAsia"/>
          <w:sz w:val="24"/>
          <w:szCs w:val="24"/>
        </w:rPr>
      </w:pPr>
      <w:r w:rsidRPr="00FA1652">
        <w:rPr>
          <w:rFonts w:ascii="宋体" w:eastAsia="宋体" w:hAnsi="宋体" w:hint="eastAsia"/>
          <w:sz w:val="24"/>
          <w:szCs w:val="24"/>
        </w:rPr>
        <w:t>长期以来，俄罗斯石油管道系统还承担了部分独联体国家的原油输送任务，但所承担的输油量与原油输送总量的比例逐年下降。自2014 年以来，俄罗斯承担独联体原油输送量已连续两年跌破2000×104 t/a。哈萨克斯坦为独联体国家中主要的原油输送委托国，2015年，俄罗斯为哈萨克斯坦输送原油1512×104t，为白俄罗斯、阿塞拜疆及土库曼斯坦等国输送约300×104t。</w:t>
      </w:r>
    </w:p>
    <w:p w14:paraId="313C87C3" w14:textId="77777777" w:rsidR="00FA1652" w:rsidRPr="00FA1652" w:rsidRDefault="00FA1652" w:rsidP="00FA1652">
      <w:pPr>
        <w:snapToGrid w:val="0"/>
        <w:spacing w:line="360" w:lineRule="auto"/>
        <w:rPr>
          <w:rFonts w:ascii="宋体" w:eastAsia="宋体" w:hAnsi="宋体" w:hint="eastAsia"/>
          <w:sz w:val="24"/>
          <w:szCs w:val="24"/>
        </w:rPr>
      </w:pPr>
      <w:r w:rsidRPr="00FA1652">
        <w:rPr>
          <w:rFonts w:ascii="宋体" w:eastAsia="宋体" w:hAnsi="宋体" w:hint="eastAsia"/>
          <w:sz w:val="24"/>
          <w:szCs w:val="24"/>
        </w:rPr>
        <w:t>2.2　成品油出口</w:t>
      </w:r>
    </w:p>
    <w:p w14:paraId="7A3121A6" w14:textId="77777777" w:rsidR="00FA1652" w:rsidRPr="00FA1652" w:rsidRDefault="00FA1652" w:rsidP="00FA1652">
      <w:pPr>
        <w:snapToGrid w:val="0"/>
        <w:spacing w:line="360" w:lineRule="auto"/>
        <w:rPr>
          <w:rFonts w:ascii="宋体" w:eastAsia="宋体" w:hAnsi="宋体" w:hint="eastAsia"/>
          <w:sz w:val="24"/>
          <w:szCs w:val="24"/>
        </w:rPr>
      </w:pPr>
      <w:r w:rsidRPr="00FA1652">
        <w:rPr>
          <w:rFonts w:ascii="宋体" w:eastAsia="宋体" w:hAnsi="宋体" w:hint="eastAsia"/>
          <w:sz w:val="24"/>
          <w:szCs w:val="24"/>
        </w:rPr>
        <w:t>2016 年俄罗斯原油加工量为2.81×108 t，同比减少0.8％，自2014 年以来连续两年呈现下降趋势。作为世界第二大成品油出口国，2016 年俄罗斯生产汽油柴油煤油共计约1.259×108 t，占世界成品油市场交易额的12.9％。近10 年来，成品油出口量占总产量的比例逐年攀升，特别是柴油，其出口量与产出量之比已超过60％。成品油出口的另一个特点是燃料油在成品油出口总量中的比例非常高，约占1/3，前几年甚至超过50％。尽管2016 年俄罗斯上调了深色油品的出口税率，但燃料油出口量仍达到4203×104 t。廉价低附加值石油产品（燃料油）持续保持较大的出口量，一方面是受俄罗斯本国炼油水平限制，原油深加工能力不足导致燃料油收率较高，而提升炼油水平对于俄罗斯本土企业也是不小的投资；另一方面绝大多数燃料油主要出口至欧洲，进一步加工获得轻质油品对于欧洲炼化企业非常经济。近年来，随着俄罗斯对境内现有炼厂实施现代化升级改造政策的出台，其炼厂整体炼油深度、轻油收率均得到一定提升，燃料油在成品油出口总量的比例逐年下降也反映了上述变化（表3）。</w:t>
      </w:r>
    </w:p>
    <w:p w14:paraId="702670EE" w14:textId="4810F7CC" w:rsidR="00FA1652" w:rsidRPr="00FA1652" w:rsidRDefault="00FA1652" w:rsidP="00FA1652">
      <w:pPr>
        <w:snapToGrid w:val="0"/>
        <w:spacing w:line="360" w:lineRule="auto"/>
        <w:rPr>
          <w:rFonts w:ascii="宋体" w:eastAsia="宋体" w:hAnsi="宋体"/>
          <w:sz w:val="24"/>
          <w:szCs w:val="24"/>
        </w:rPr>
      </w:pPr>
      <w:r w:rsidRPr="00FA1652">
        <w:rPr>
          <w:rFonts w:ascii="宋体" w:eastAsia="宋体" w:hAnsi="宋体"/>
          <w:sz w:val="24"/>
          <w:szCs w:val="24"/>
        </w:rPr>
        <w:lastRenderedPageBreak/>
        <w:drawing>
          <wp:inline distT="0" distB="0" distL="0" distR="0" wp14:anchorId="004424C3" wp14:editId="45F44BE9">
            <wp:extent cx="5274310" cy="310705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3107055"/>
                    </a:xfrm>
                    <a:prstGeom prst="rect">
                      <a:avLst/>
                    </a:prstGeom>
                  </pic:spPr>
                </pic:pic>
              </a:graphicData>
            </a:graphic>
          </wp:inline>
        </w:drawing>
      </w:r>
    </w:p>
    <w:p w14:paraId="0FF2C4F5" w14:textId="77777777" w:rsidR="00FA1652" w:rsidRPr="00FA1652" w:rsidRDefault="00FA1652" w:rsidP="00FA1652">
      <w:pPr>
        <w:snapToGrid w:val="0"/>
        <w:spacing w:line="360" w:lineRule="auto"/>
        <w:rPr>
          <w:rFonts w:ascii="宋体" w:eastAsia="宋体" w:hAnsi="宋体"/>
          <w:sz w:val="24"/>
          <w:szCs w:val="24"/>
        </w:rPr>
      </w:pPr>
      <w:r w:rsidRPr="00FA1652">
        <w:rPr>
          <w:rFonts w:ascii="宋体" w:eastAsia="宋体" w:hAnsi="宋体" w:hint="eastAsia"/>
          <w:sz w:val="24"/>
          <w:szCs w:val="24"/>
        </w:rPr>
        <w:t>为了减少深色石油产品的出口、进一步刺激国内原油深加工的发展，2017 年1 月，俄罗斯开始对燃料油实行相对于原油100％的出口关税征收，原油和燃料油的出口关税将达到79.1 美元/t。未来俄罗斯将转变传统粗放型发展模式，开辟精细化生产路线，提高出口产品的附加值和技术含量。通过提高炼厂对原油的深加工能力，提升轻质油品的产量和质量，扩大出口，从而抢占燃料油出口下降带来的市场空缺。</w:t>
      </w:r>
    </w:p>
    <w:p w14:paraId="6F7AA6A5" w14:textId="77777777" w:rsidR="00FA1652" w:rsidRPr="00FA1652" w:rsidRDefault="00FA1652" w:rsidP="00FA1652">
      <w:pPr>
        <w:snapToGrid w:val="0"/>
        <w:spacing w:line="360" w:lineRule="auto"/>
        <w:rPr>
          <w:rFonts w:ascii="宋体" w:eastAsia="宋体" w:hAnsi="宋体" w:hint="eastAsia"/>
          <w:sz w:val="24"/>
          <w:szCs w:val="24"/>
        </w:rPr>
      </w:pPr>
      <w:r w:rsidRPr="00FA1652">
        <w:rPr>
          <w:rFonts w:ascii="宋体" w:eastAsia="宋体" w:hAnsi="宋体" w:hint="eastAsia"/>
          <w:sz w:val="24"/>
          <w:szCs w:val="24"/>
        </w:rPr>
        <w:t> </w:t>
      </w:r>
    </w:p>
    <w:p w14:paraId="4F57F842" w14:textId="77777777" w:rsidR="00FA1652" w:rsidRPr="00FA1652" w:rsidRDefault="00FA1652" w:rsidP="00FA1652">
      <w:pPr>
        <w:snapToGrid w:val="0"/>
        <w:spacing w:line="360" w:lineRule="auto"/>
        <w:rPr>
          <w:rFonts w:ascii="宋体" w:eastAsia="宋体" w:hAnsi="宋体" w:hint="eastAsia"/>
          <w:sz w:val="24"/>
          <w:szCs w:val="24"/>
        </w:rPr>
      </w:pPr>
      <w:r w:rsidRPr="00FA1652">
        <w:rPr>
          <w:rFonts w:ascii="宋体" w:eastAsia="宋体" w:hAnsi="宋体" w:hint="eastAsia"/>
          <w:sz w:val="24"/>
          <w:szCs w:val="24"/>
        </w:rPr>
        <w:t>3　发展趋势</w:t>
      </w:r>
    </w:p>
    <w:p w14:paraId="7CDBE09A" w14:textId="77777777" w:rsidR="00FA1652" w:rsidRPr="00FA1652" w:rsidRDefault="00FA1652" w:rsidP="00FA1652">
      <w:pPr>
        <w:snapToGrid w:val="0"/>
        <w:spacing w:line="360" w:lineRule="auto"/>
        <w:rPr>
          <w:rFonts w:ascii="宋体" w:eastAsia="宋体" w:hAnsi="宋体" w:hint="eastAsia"/>
          <w:sz w:val="24"/>
          <w:szCs w:val="24"/>
        </w:rPr>
      </w:pPr>
      <w:r w:rsidRPr="00FA1652">
        <w:rPr>
          <w:rFonts w:ascii="宋体" w:eastAsia="宋体" w:hAnsi="宋体" w:hint="eastAsia"/>
          <w:sz w:val="24"/>
          <w:szCs w:val="24"/>
        </w:rPr>
        <w:t> </w:t>
      </w:r>
    </w:p>
    <w:p w14:paraId="1A4471FA" w14:textId="77777777" w:rsidR="00FA1652" w:rsidRPr="00FA1652" w:rsidRDefault="00FA1652" w:rsidP="00FA1652">
      <w:pPr>
        <w:snapToGrid w:val="0"/>
        <w:spacing w:line="360" w:lineRule="auto"/>
        <w:rPr>
          <w:rFonts w:ascii="宋体" w:eastAsia="宋体" w:hAnsi="宋体" w:hint="eastAsia"/>
          <w:sz w:val="24"/>
          <w:szCs w:val="24"/>
        </w:rPr>
      </w:pPr>
      <w:r w:rsidRPr="00FA1652">
        <w:rPr>
          <w:rFonts w:ascii="宋体" w:eastAsia="宋体" w:hAnsi="宋体" w:hint="eastAsia"/>
          <w:sz w:val="24"/>
          <w:szCs w:val="24"/>
        </w:rPr>
        <w:t>2016 年11 月30 日，俄罗斯与OPEC 达成减产协议，并承诺2017 年上半年减产4.2×104t/d。俄罗斯国内炼油水平的逐步提高有助于在保证足够成品油产量的前提下降低原油的一次加工量，从而在一定幅度上提升原油出口量。据俄罗斯科学院预测，俄罗斯原油出口量将在2020 年前后达到峰值（约2.5×108t/a）。但目前看来该峰值有可能提前到来，据俄罗斯能源部最新统计数据，2016 年俄罗斯原油产量和出口量继续大幅增长，分别为5.47×108 t/a 和2.54×108 t/a，同比增长2.4％和4.8％。</w:t>
      </w:r>
    </w:p>
    <w:p w14:paraId="4ED54B60" w14:textId="77777777" w:rsidR="00FA1652" w:rsidRPr="00FA1652" w:rsidRDefault="00FA1652" w:rsidP="00FA1652">
      <w:pPr>
        <w:snapToGrid w:val="0"/>
        <w:spacing w:line="360" w:lineRule="auto"/>
        <w:rPr>
          <w:rFonts w:ascii="宋体" w:eastAsia="宋体" w:hAnsi="宋体" w:hint="eastAsia"/>
          <w:sz w:val="24"/>
          <w:szCs w:val="24"/>
        </w:rPr>
      </w:pPr>
      <w:r w:rsidRPr="00FA1652">
        <w:rPr>
          <w:rFonts w:ascii="宋体" w:eastAsia="宋体" w:hAnsi="宋体" w:hint="eastAsia"/>
          <w:sz w:val="24"/>
          <w:szCs w:val="24"/>
        </w:rPr>
        <w:t>2020－2040 年，随着主要的俄罗斯原油进口国需求量逐渐减少，原油出口量将持续下降，至2040 年降至1.8×108t/a。从原油出口对象来看，最大的变化在于对欧洲的出口比例将从目前的高于70％降至50％以下，与之相反的是对亚太</w:t>
      </w:r>
      <w:r w:rsidRPr="00FA1652">
        <w:rPr>
          <w:rFonts w:ascii="宋体" w:eastAsia="宋体" w:hAnsi="宋体" w:hint="eastAsia"/>
          <w:sz w:val="24"/>
          <w:szCs w:val="24"/>
        </w:rPr>
        <w:lastRenderedPageBreak/>
        <w:t>地区出口比例的增加，随着以中国、印度、韩国为代表的亚太国家对原油需求量的持续增长，向亚太地区出口原油的竞争力和增长趋势要远强于欧洲。至2040 年，亚太地区对俄罗斯原油的进口量将首次超过欧洲，达到8.5×108～9×108t/a。在成品油出口方面，欧洲在俄罗斯成品油出口总量中所占份额将保持在90％以上，但是从出口量的绝对量来看，将逐渐跌至6.5×108 t/a 左右（图5）。</w:t>
      </w:r>
    </w:p>
    <w:p w14:paraId="4DFF1F88" w14:textId="48754AA7" w:rsidR="00FA1652" w:rsidRPr="00FA1652" w:rsidRDefault="00FA1652" w:rsidP="00FA1652">
      <w:pPr>
        <w:snapToGrid w:val="0"/>
        <w:spacing w:line="360" w:lineRule="auto"/>
        <w:rPr>
          <w:rFonts w:ascii="宋体" w:eastAsia="宋体" w:hAnsi="宋体"/>
          <w:sz w:val="24"/>
          <w:szCs w:val="24"/>
        </w:rPr>
      </w:pPr>
      <w:r w:rsidRPr="00FA1652">
        <w:rPr>
          <w:rFonts w:ascii="宋体" w:eastAsia="宋体" w:hAnsi="宋体"/>
          <w:sz w:val="24"/>
          <w:szCs w:val="24"/>
        </w:rPr>
        <w:drawing>
          <wp:inline distT="0" distB="0" distL="0" distR="0" wp14:anchorId="57773D0A" wp14:editId="146D8433">
            <wp:extent cx="5162550" cy="431482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62550" cy="4314825"/>
                    </a:xfrm>
                    <a:prstGeom prst="rect">
                      <a:avLst/>
                    </a:prstGeom>
                  </pic:spPr>
                </pic:pic>
              </a:graphicData>
            </a:graphic>
          </wp:inline>
        </w:drawing>
      </w:r>
    </w:p>
    <w:p w14:paraId="56BDD65D" w14:textId="2357A722" w:rsidR="00FA1652" w:rsidRPr="00FA1652" w:rsidRDefault="00FA1652" w:rsidP="00FA1652">
      <w:pPr>
        <w:snapToGrid w:val="0"/>
        <w:spacing w:line="360" w:lineRule="auto"/>
        <w:rPr>
          <w:rFonts w:ascii="宋体" w:eastAsia="宋体" w:hAnsi="宋体"/>
          <w:sz w:val="24"/>
          <w:szCs w:val="24"/>
        </w:rPr>
      </w:pPr>
      <w:r w:rsidRPr="00FA1652">
        <w:rPr>
          <w:rFonts w:ascii="宋体" w:eastAsia="宋体" w:hAnsi="宋体"/>
          <w:sz w:val="24"/>
          <w:szCs w:val="24"/>
        </w:rPr>
        <w:lastRenderedPageBreak/>
        <w:drawing>
          <wp:inline distT="0" distB="0" distL="0" distR="0" wp14:anchorId="6DEEE337" wp14:editId="008FAFCB">
            <wp:extent cx="4857750" cy="48577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57750" cy="4857750"/>
                    </a:xfrm>
                    <a:prstGeom prst="rect">
                      <a:avLst/>
                    </a:prstGeom>
                  </pic:spPr>
                </pic:pic>
              </a:graphicData>
            </a:graphic>
          </wp:inline>
        </w:drawing>
      </w:r>
    </w:p>
    <w:p w14:paraId="4B2ECD39" w14:textId="77777777" w:rsidR="00FA1652" w:rsidRPr="00FA1652" w:rsidRDefault="00FA1652" w:rsidP="00FA1652">
      <w:pPr>
        <w:snapToGrid w:val="0"/>
        <w:spacing w:line="360" w:lineRule="auto"/>
        <w:rPr>
          <w:rFonts w:ascii="宋体" w:eastAsia="宋体" w:hAnsi="宋体"/>
          <w:sz w:val="24"/>
          <w:szCs w:val="24"/>
        </w:rPr>
      </w:pPr>
      <w:r w:rsidRPr="00FA1652">
        <w:rPr>
          <w:rFonts w:ascii="宋体" w:eastAsia="宋体" w:hAnsi="宋体" w:hint="eastAsia"/>
          <w:sz w:val="24"/>
          <w:szCs w:val="24"/>
        </w:rPr>
        <w:t>4　结束语</w:t>
      </w:r>
    </w:p>
    <w:p w14:paraId="5D83F273" w14:textId="77777777" w:rsidR="00FA1652" w:rsidRPr="00FA1652" w:rsidRDefault="00FA1652" w:rsidP="00FA1652">
      <w:pPr>
        <w:snapToGrid w:val="0"/>
        <w:spacing w:line="360" w:lineRule="auto"/>
        <w:rPr>
          <w:rFonts w:ascii="宋体" w:eastAsia="宋体" w:hAnsi="宋体" w:hint="eastAsia"/>
          <w:sz w:val="24"/>
          <w:szCs w:val="24"/>
        </w:rPr>
      </w:pPr>
      <w:r w:rsidRPr="00FA1652">
        <w:rPr>
          <w:rFonts w:ascii="宋体" w:eastAsia="宋体" w:hAnsi="宋体" w:hint="eastAsia"/>
          <w:sz w:val="24"/>
          <w:szCs w:val="24"/>
        </w:rPr>
        <w:t> </w:t>
      </w:r>
    </w:p>
    <w:p w14:paraId="29F91173" w14:textId="77777777" w:rsidR="00FA1652" w:rsidRPr="00FA1652" w:rsidRDefault="00FA1652" w:rsidP="00FA1652">
      <w:pPr>
        <w:snapToGrid w:val="0"/>
        <w:spacing w:line="360" w:lineRule="auto"/>
        <w:rPr>
          <w:rFonts w:ascii="宋体" w:eastAsia="宋体" w:hAnsi="宋体" w:hint="eastAsia"/>
          <w:sz w:val="24"/>
          <w:szCs w:val="24"/>
        </w:rPr>
      </w:pPr>
      <w:r w:rsidRPr="00FA1652">
        <w:rPr>
          <w:rFonts w:ascii="宋体" w:eastAsia="宋体" w:hAnsi="宋体" w:hint="eastAsia"/>
          <w:sz w:val="24"/>
          <w:szCs w:val="24"/>
        </w:rPr>
        <w:t>俄罗斯拥有世界上最庞大的石油管道输送系统，总里程近7.5×104 km，担负了俄罗斯近90％原油和部分成品油的输送任务。近年来管道输送系统的建设特点一方面体现了俄罗斯重点发展东西伯利亚和远东等新油气工业区域的国家政策，另一方面彰显了俄罗斯大力发展油品出口的能源战略。作为石油出口大国，近10 年来，俄罗斯在全球石油贸易中的份额保持在13.5％的水平。但未来随着俄罗斯原油产量的下降，全球石油需求量的持续上升，俄罗斯在全球石油市场的地位将呈现下滑趋势。</w:t>
      </w:r>
    </w:p>
    <w:p w14:paraId="531F434A" w14:textId="77777777" w:rsidR="00FA1652" w:rsidRPr="00FA1652" w:rsidRDefault="00FA1652" w:rsidP="00FA1652">
      <w:pPr>
        <w:snapToGrid w:val="0"/>
        <w:spacing w:line="360" w:lineRule="auto"/>
        <w:rPr>
          <w:rFonts w:ascii="宋体" w:eastAsia="宋体" w:hAnsi="宋体" w:hint="eastAsia"/>
          <w:sz w:val="24"/>
          <w:szCs w:val="24"/>
        </w:rPr>
      </w:pPr>
      <w:r w:rsidRPr="00FA1652">
        <w:rPr>
          <w:rFonts w:ascii="宋体" w:eastAsia="宋体" w:hAnsi="宋体" w:hint="eastAsia"/>
          <w:sz w:val="24"/>
          <w:szCs w:val="24"/>
        </w:rPr>
        <w:t>欧洲作为俄罗斯石油的主要出口地区，出口比例高达70％以上，但随着欧洲市场对原油需求量的逐渐减少，亚太地区原油需求量迅速增加，向亚太地区出口原油表现出了更强的综合竞争力和增长趋势。随着东西伯利亚和远东地区国家发展计划的逐步实施，大力开拓亚太市场将是俄罗斯油气工业未来发展的重心。目前，</w:t>
      </w:r>
      <w:r w:rsidRPr="00FA1652">
        <w:rPr>
          <w:rFonts w:ascii="宋体" w:eastAsia="宋体" w:hAnsi="宋体" w:hint="eastAsia"/>
          <w:sz w:val="24"/>
          <w:szCs w:val="24"/>
        </w:rPr>
        <w:lastRenderedPageBreak/>
        <w:t>俄罗斯向亚太地区出口石油的主要方式除了ESPO 管道外，仅有科兹米诺港，随着未来石油贸易量的增加，对现有管道进行扩能或增设新管道、拓宽出口方式将是俄罗斯发展亚太地区原油出口的主要任务。</w:t>
      </w:r>
    </w:p>
    <w:p w14:paraId="716557E7" w14:textId="77777777" w:rsidR="00FA1652" w:rsidRPr="00FA1652" w:rsidRDefault="00FA1652" w:rsidP="00FA1652">
      <w:pPr>
        <w:snapToGrid w:val="0"/>
        <w:spacing w:line="360" w:lineRule="auto"/>
        <w:rPr>
          <w:rFonts w:ascii="宋体" w:eastAsia="宋体" w:hAnsi="宋体" w:hint="eastAsia"/>
          <w:sz w:val="24"/>
          <w:szCs w:val="24"/>
        </w:rPr>
      </w:pPr>
      <w:r w:rsidRPr="00FA1652">
        <w:rPr>
          <w:rFonts w:ascii="宋体" w:eastAsia="宋体" w:hAnsi="宋体" w:hint="eastAsia"/>
          <w:sz w:val="24"/>
          <w:szCs w:val="24"/>
        </w:rPr>
        <w:t>目前亚太地区进口俄罗斯原油的国家主要是中国、日本、韩国。但未来日本对石油的需求量表现出负增长，韩国的石油需求量虽然有增长趋势，但无论是绝对量还是增幅与中国相比还有很大差距。据国际能源署（International Energy Agency，IEA）预测，2030 年中国将超越美国成为全球第一大原油消耗国，因此，未来俄罗斯将加强与中国的石油贸易合作。</w:t>
      </w:r>
    </w:p>
    <w:p w14:paraId="57EA39F2" w14:textId="77777777" w:rsidR="00FA1652" w:rsidRPr="00FA1652" w:rsidRDefault="00FA1652" w:rsidP="00FA1652">
      <w:pPr>
        <w:snapToGrid w:val="0"/>
        <w:spacing w:line="360" w:lineRule="auto"/>
        <w:rPr>
          <w:rFonts w:ascii="宋体" w:eastAsia="宋体" w:hAnsi="宋体" w:hint="eastAsia"/>
          <w:sz w:val="24"/>
          <w:szCs w:val="24"/>
        </w:rPr>
      </w:pPr>
      <w:r w:rsidRPr="00FA1652">
        <w:rPr>
          <w:rFonts w:ascii="宋体" w:eastAsia="宋体" w:hAnsi="宋体" w:hint="eastAsia"/>
          <w:sz w:val="24"/>
          <w:szCs w:val="24"/>
        </w:rPr>
        <w:t>印度作为世界主要原油进口国，未来将成为原油需求量增幅最快的国家之一，但目前其与俄罗斯的石油贸易量不大，近5 年平均进口量为15×104t/a。未来俄罗斯将深化与印度在能源领域的合作，在2016 年10月底金砖国家峰会上，普京表示未来10 年内俄罗斯将向印度出口原油1×108 t。因此，从长远来看，印度也是俄罗斯能源出口发展的重要地区之一。（来源：《油气储运》，2017年10月第36 卷 第10 期）</w:t>
      </w:r>
    </w:p>
    <w:p w14:paraId="4FBDCAA9" w14:textId="77777777" w:rsidR="00FA1652" w:rsidRPr="00FA1652" w:rsidRDefault="00FA1652" w:rsidP="00FA1652">
      <w:pPr>
        <w:snapToGrid w:val="0"/>
        <w:spacing w:line="360" w:lineRule="auto"/>
        <w:rPr>
          <w:rFonts w:ascii="宋体" w:eastAsia="宋体" w:hAnsi="宋体" w:hint="eastAsia"/>
          <w:sz w:val="24"/>
          <w:szCs w:val="24"/>
        </w:rPr>
      </w:pPr>
      <w:r w:rsidRPr="00FA1652">
        <w:rPr>
          <w:rFonts w:ascii="宋体" w:eastAsia="宋体" w:hAnsi="宋体" w:hint="eastAsia"/>
          <w:sz w:val="24"/>
          <w:szCs w:val="24"/>
        </w:rPr>
        <w:t> </w:t>
      </w:r>
    </w:p>
    <w:p w14:paraId="74B39984" w14:textId="77777777" w:rsidR="00FA1652" w:rsidRPr="00FA1652" w:rsidRDefault="00FA1652" w:rsidP="00FA1652">
      <w:pPr>
        <w:snapToGrid w:val="0"/>
        <w:spacing w:line="360" w:lineRule="auto"/>
        <w:rPr>
          <w:rFonts w:ascii="宋体" w:eastAsia="宋体" w:hAnsi="宋体" w:hint="eastAsia"/>
          <w:sz w:val="24"/>
          <w:szCs w:val="24"/>
        </w:rPr>
      </w:pPr>
    </w:p>
    <w:sectPr w:rsidR="00FA1652" w:rsidRPr="00FA1652">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2789"/>
    <w:rsid w:val="005A43C3"/>
    <w:rsid w:val="00E62789"/>
    <w:rsid w:val="00FA16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BAD95E"/>
  <w15:chartTrackingRefBased/>
  <w15:docId w15:val="{16ACFA39-1FDA-400D-8367-BC64FCDE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link w:val="20"/>
    <w:uiPriority w:val="9"/>
    <w:qFormat/>
    <w:rsid w:val="00FA1652"/>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
    <w:rsid w:val="00FA1652"/>
    <w:rPr>
      <w:rFonts w:ascii="宋体" w:eastAsia="宋体" w:hAnsi="宋体" w:cs="宋体"/>
      <w:b/>
      <w:bCs/>
      <w:kern w:val="0"/>
      <w:sz w:val="36"/>
      <w:szCs w:val="36"/>
    </w:rPr>
  </w:style>
  <w:style w:type="paragraph" w:styleId="a3">
    <w:name w:val="Normal (Web)"/>
    <w:basedOn w:val="a"/>
    <w:uiPriority w:val="99"/>
    <w:semiHidden/>
    <w:unhideWhenUsed/>
    <w:rsid w:val="00FA1652"/>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FA1652"/>
    <w:rPr>
      <w:b/>
      <w:bCs/>
    </w:rPr>
  </w:style>
  <w:style w:type="character" w:styleId="a5">
    <w:name w:val="Emphasis"/>
    <w:basedOn w:val="a0"/>
    <w:uiPriority w:val="20"/>
    <w:qFormat/>
    <w:rsid w:val="00FA165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389903">
      <w:bodyDiv w:val="1"/>
      <w:marLeft w:val="0"/>
      <w:marRight w:val="0"/>
      <w:marTop w:val="0"/>
      <w:marBottom w:val="0"/>
      <w:divBdr>
        <w:top w:val="none" w:sz="0" w:space="0" w:color="auto"/>
        <w:left w:val="none" w:sz="0" w:space="0" w:color="auto"/>
        <w:bottom w:val="none" w:sz="0" w:space="0" w:color="auto"/>
        <w:right w:val="none" w:sz="0" w:space="0" w:color="auto"/>
      </w:divBdr>
    </w:div>
    <w:div w:id="365182590">
      <w:bodyDiv w:val="1"/>
      <w:marLeft w:val="0"/>
      <w:marRight w:val="0"/>
      <w:marTop w:val="0"/>
      <w:marBottom w:val="0"/>
      <w:divBdr>
        <w:top w:val="none" w:sz="0" w:space="0" w:color="auto"/>
        <w:left w:val="none" w:sz="0" w:space="0" w:color="auto"/>
        <w:bottom w:val="none" w:sz="0" w:space="0" w:color="auto"/>
        <w:right w:val="none" w:sz="0" w:space="0" w:color="auto"/>
      </w:divBdr>
    </w:div>
    <w:div w:id="466822969">
      <w:bodyDiv w:val="1"/>
      <w:marLeft w:val="0"/>
      <w:marRight w:val="0"/>
      <w:marTop w:val="0"/>
      <w:marBottom w:val="0"/>
      <w:divBdr>
        <w:top w:val="none" w:sz="0" w:space="0" w:color="auto"/>
        <w:left w:val="none" w:sz="0" w:space="0" w:color="auto"/>
        <w:bottom w:val="none" w:sz="0" w:space="0" w:color="auto"/>
        <w:right w:val="none" w:sz="0" w:space="0" w:color="auto"/>
      </w:divBdr>
    </w:div>
    <w:div w:id="528836672">
      <w:bodyDiv w:val="1"/>
      <w:marLeft w:val="0"/>
      <w:marRight w:val="0"/>
      <w:marTop w:val="0"/>
      <w:marBottom w:val="0"/>
      <w:divBdr>
        <w:top w:val="none" w:sz="0" w:space="0" w:color="auto"/>
        <w:left w:val="none" w:sz="0" w:space="0" w:color="auto"/>
        <w:bottom w:val="none" w:sz="0" w:space="0" w:color="auto"/>
        <w:right w:val="none" w:sz="0" w:space="0" w:color="auto"/>
      </w:divBdr>
    </w:div>
    <w:div w:id="805976652">
      <w:bodyDiv w:val="1"/>
      <w:marLeft w:val="0"/>
      <w:marRight w:val="0"/>
      <w:marTop w:val="0"/>
      <w:marBottom w:val="0"/>
      <w:divBdr>
        <w:top w:val="none" w:sz="0" w:space="0" w:color="auto"/>
        <w:left w:val="none" w:sz="0" w:space="0" w:color="auto"/>
        <w:bottom w:val="none" w:sz="0" w:space="0" w:color="auto"/>
        <w:right w:val="none" w:sz="0" w:space="0" w:color="auto"/>
      </w:divBdr>
    </w:div>
    <w:div w:id="1050689732">
      <w:bodyDiv w:val="1"/>
      <w:marLeft w:val="0"/>
      <w:marRight w:val="0"/>
      <w:marTop w:val="0"/>
      <w:marBottom w:val="0"/>
      <w:divBdr>
        <w:top w:val="none" w:sz="0" w:space="0" w:color="auto"/>
        <w:left w:val="none" w:sz="0" w:space="0" w:color="auto"/>
        <w:bottom w:val="none" w:sz="0" w:space="0" w:color="auto"/>
        <w:right w:val="none" w:sz="0" w:space="0" w:color="auto"/>
      </w:divBdr>
    </w:div>
    <w:div w:id="1561405638">
      <w:bodyDiv w:val="1"/>
      <w:marLeft w:val="0"/>
      <w:marRight w:val="0"/>
      <w:marTop w:val="0"/>
      <w:marBottom w:val="0"/>
      <w:divBdr>
        <w:top w:val="none" w:sz="0" w:space="0" w:color="auto"/>
        <w:left w:val="none" w:sz="0" w:space="0" w:color="auto"/>
        <w:bottom w:val="none" w:sz="0" w:space="0" w:color="auto"/>
        <w:right w:val="none" w:sz="0" w:space="0" w:color="auto"/>
      </w:divBdr>
    </w:div>
    <w:div w:id="1620793939">
      <w:bodyDiv w:val="1"/>
      <w:marLeft w:val="0"/>
      <w:marRight w:val="0"/>
      <w:marTop w:val="0"/>
      <w:marBottom w:val="0"/>
      <w:divBdr>
        <w:top w:val="none" w:sz="0" w:space="0" w:color="auto"/>
        <w:left w:val="none" w:sz="0" w:space="0" w:color="auto"/>
        <w:bottom w:val="none" w:sz="0" w:space="0" w:color="auto"/>
        <w:right w:val="none" w:sz="0" w:space="0" w:color="auto"/>
      </w:divBdr>
    </w:div>
    <w:div w:id="2084327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1228</Words>
  <Characters>7006</Characters>
  <Application>Microsoft Office Word</Application>
  <DocSecurity>0</DocSecurity>
  <Lines>58</Lines>
  <Paragraphs>16</Paragraphs>
  <ScaleCrop>false</ScaleCrop>
  <Company/>
  <LinksUpToDate>false</LinksUpToDate>
  <CharactersWithSpaces>8218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observer oil</dc:creator>
  <cp:keywords/>
  <dc:description/>
  <cp:lastModifiedBy>observer oil</cp:lastModifiedBy>
  <cp:revision>3</cp:revision>
  <dcterms:created xsi:type="dcterms:W3CDTF">2020-03-13T14:31:00Z</dcterms:created>
  <dcterms:modified xsi:type="dcterms:W3CDTF">2020-03-13T14:35:00Z</dcterms:modified>
</cp:coreProperties>
</file>